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C2" w:rsidRPr="00CC1FC2" w:rsidRDefault="00CC1FC2" w:rsidP="00CC1FC2">
      <w:pPr>
        <w:shd w:val="clear" w:color="auto" w:fill="FFFFFF"/>
        <w:spacing w:after="0" w:line="450" w:lineRule="atLeast"/>
        <w:jc w:val="both"/>
        <w:textAlignment w:val="top"/>
        <w:outlineLvl w:val="1"/>
        <w:rPr>
          <w:rFonts w:ascii="Times New Roman" w:eastAsia="Times New Roman" w:hAnsi="Times New Roman" w:cs="Times New Roman"/>
          <w:b/>
          <w:bCs/>
          <w:color w:val="1862AB"/>
          <w:sz w:val="28"/>
          <w:szCs w:val="28"/>
          <w:lang w:eastAsia="tr-TR"/>
        </w:rPr>
      </w:pPr>
      <w:r w:rsidRPr="00CC1FC2">
        <w:rPr>
          <w:rFonts w:ascii="Times New Roman" w:eastAsia="Times New Roman" w:hAnsi="Times New Roman" w:cs="Times New Roman"/>
          <w:b/>
          <w:bCs/>
          <w:color w:val="1862AB"/>
          <w:sz w:val="28"/>
          <w:szCs w:val="28"/>
          <w:lang w:eastAsia="tr-TR"/>
        </w:rPr>
        <w:t>4B Sigorta Pirimler Hakkında Bilgilendirme</w:t>
      </w:r>
    </w:p>
    <w:p w:rsidR="00CC1FC2" w:rsidRPr="00CC1FC2" w:rsidRDefault="00CC1FC2" w:rsidP="00CC1FC2">
      <w:pPr>
        <w:numPr>
          <w:ilvl w:val="0"/>
          <w:numId w:val="1"/>
        </w:numPr>
        <w:shd w:val="clear" w:color="auto" w:fill="FFFFFF"/>
        <w:spacing w:after="0" w:line="225" w:lineRule="atLeast"/>
        <w:ind w:left="0"/>
        <w:jc w:val="both"/>
        <w:textAlignment w:val="top"/>
        <w:rPr>
          <w:rFonts w:ascii="Times New Roman" w:eastAsia="Times New Roman" w:hAnsi="Times New Roman" w:cs="Times New Roman"/>
          <w:b/>
          <w:bCs/>
          <w:color w:val="000000"/>
          <w:sz w:val="28"/>
          <w:szCs w:val="28"/>
          <w:lang w:eastAsia="tr-TR"/>
        </w:rPr>
      </w:pPr>
      <w:r w:rsidRPr="00CC1FC2">
        <w:rPr>
          <w:rFonts w:ascii="Times New Roman" w:eastAsia="Times New Roman" w:hAnsi="Times New Roman" w:cs="Times New Roman"/>
          <w:b/>
          <w:bCs/>
          <w:color w:val="000000"/>
          <w:sz w:val="28"/>
          <w:szCs w:val="28"/>
          <w:lang w:eastAsia="tr-TR"/>
        </w:rPr>
        <w:t>13.08.2024</w:t>
      </w:r>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Cs/>
          <w:color w:val="535353"/>
          <w:sz w:val="28"/>
          <w:szCs w:val="28"/>
          <w:lang w:eastAsia="tr-TR"/>
        </w:rPr>
      </w:pPr>
      <w:r w:rsidRPr="00CC1FC2">
        <w:rPr>
          <w:rFonts w:ascii="Times New Roman" w:eastAsia="Times New Roman" w:hAnsi="Times New Roman" w:cs="Times New Roman"/>
          <w:bCs/>
          <w:color w:val="535353"/>
          <w:sz w:val="28"/>
          <w:szCs w:val="28"/>
          <w:lang w:eastAsia="tr-TR"/>
        </w:rPr>
        <w:t>Bilindiği üzere Sosyal Güvenlik Kurumu, sosyal güvenlik ihtiyaç ve riskleri karşısında topluma güvence sağlamakta, kaliteli ve yenilikçi bir anlayışla sürdürülebilir bir sosyal güvenlik sisteminin sunulması hizmetini yürütmektedir. Bu hizmetin yürütülmesi sırasında, gerçekleşen risklerin meydana getirdiği zararların tazminini sağlayan ana finansman kalemi tahsil edilen sigorta primleridir. Değişen sosyal güvenlik ihtiyaç ve riskleri etrafında sigortalı ve hak sahiplerine sunulan hizmetlerle, yapılacak ödemelerin sorunsuz bir biçimde gerçekleştirilebilmesi bakımından sigorta primlerinin düzenli bir biçimde tahsil edilmesi sürdürülebilir bir sosyal güvenlik sistemi için büyük önem arz etmektedir.</w:t>
      </w:r>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Cs/>
          <w:color w:val="535353"/>
          <w:sz w:val="28"/>
          <w:szCs w:val="28"/>
          <w:lang w:eastAsia="tr-TR"/>
        </w:rPr>
      </w:pPr>
      <w:proofErr w:type="gramStart"/>
      <w:r w:rsidRPr="00CC1FC2">
        <w:rPr>
          <w:rFonts w:ascii="Times New Roman" w:eastAsia="Times New Roman" w:hAnsi="Times New Roman" w:cs="Times New Roman"/>
          <w:bCs/>
          <w:color w:val="535353"/>
          <w:sz w:val="28"/>
          <w:szCs w:val="28"/>
          <w:lang w:eastAsia="tr-TR"/>
        </w:rPr>
        <w:t>5510 sayılı Sosyal Sigortalar ve Genel Sağlık Sigortası Kanunu'nun 80 ve 81 inci maddelerinde; 4/1-b kapsamında olan sigortalıların prime esas günlük kazanç alt sınırının 30 günlük tutarı ile bu tutarın 7,5 katı arasında beyan edecekleri prime esas kazançlarının %20'si uzun vadeli sigorta kolları primi, %12,5'i genel sağlık sigortası primi ve %2'si kısa vadeli sigorta primi olmak üzere toplam %34,5 oranında prim ödemek zorunda oldukları belirtilmiştir.</w:t>
      </w:r>
      <w:proofErr w:type="gramEnd"/>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Cs/>
          <w:color w:val="535353"/>
          <w:sz w:val="28"/>
          <w:szCs w:val="28"/>
          <w:lang w:eastAsia="tr-TR"/>
        </w:rPr>
      </w:pPr>
      <w:proofErr w:type="gramStart"/>
      <w:r w:rsidRPr="00CC1FC2">
        <w:rPr>
          <w:rFonts w:ascii="Times New Roman" w:eastAsia="Times New Roman" w:hAnsi="Times New Roman" w:cs="Times New Roman"/>
          <w:bCs/>
          <w:color w:val="535353"/>
          <w:sz w:val="28"/>
          <w:szCs w:val="28"/>
          <w:lang w:eastAsia="tr-TR"/>
        </w:rPr>
        <w:t xml:space="preserve">Diğer taraftan 5510 sayılı Kanunun "Prim Oranları ve Devlet Katkısı" başlıklı 81 inci maddesinin birinci fıkrasına eklenen (j) bendi ile isteğe bağlı sigortalılar hariç, Kanunun 4’üncü maddesinin birinci fıkrasının (b) bendi kapsamındaki sigortalıların malullük, yaşlılık ve ölüm sigortaları primlerinden, beş puanlık kısmına isabet eden tutarın Hazine tarafından karşılanacağı hüküm altına alınmıştır. </w:t>
      </w:r>
      <w:proofErr w:type="gramEnd"/>
      <w:r w:rsidRPr="00CC1FC2">
        <w:rPr>
          <w:rFonts w:ascii="Times New Roman" w:eastAsia="Times New Roman" w:hAnsi="Times New Roman" w:cs="Times New Roman"/>
          <w:bCs/>
          <w:color w:val="535353"/>
          <w:sz w:val="28"/>
          <w:szCs w:val="28"/>
          <w:lang w:eastAsia="tr-TR"/>
        </w:rPr>
        <w:t xml:space="preserve">Sigortalıların bu prim indiriminden yararlanabilmeleri için primlerin Hazinece karşılanmayan kısmının yasal süresi içinde ödenmesi, Kuruma kendi sigortalılıklarından kaynaklanan prim, idari para cezası ve bunlara ilişkin gecikme cezası ve gecikme zammı borcunun bulunmaması şarttır. Ancak Kuruma olan prim, idari para cezası ve bunlara ilişkin gecikme cezası ve gecikme zammı borçlarını taksitlendiren veya yapılandıran sigortalılar da bu taksitlendirme veya yapılandırma işlemleri devam ettiği sürece 5 puanlık teşvik indiriminden yararlanabilmektedir. Teşvikten faydalanma hakkı bulunan bir sigortalının prim oranı %29,5'e düşmektedir. Böylece teşvikten faydalanan bir </w:t>
      </w:r>
      <w:r w:rsidRPr="00CC1FC2">
        <w:rPr>
          <w:rFonts w:ascii="Times New Roman" w:eastAsia="Times New Roman" w:hAnsi="Times New Roman" w:cs="Times New Roman"/>
          <w:bCs/>
          <w:color w:val="535353"/>
          <w:sz w:val="28"/>
          <w:szCs w:val="28"/>
          <w:lang w:eastAsia="tr-TR"/>
        </w:rPr>
        <w:lastRenderedPageBreak/>
        <w:t>sigortalının aylık prim ödemesinde yaklaşık %15 oranında bir indirim sağlanmış olmaktadır.</w:t>
      </w:r>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Cs/>
          <w:color w:val="535353"/>
          <w:sz w:val="28"/>
          <w:szCs w:val="28"/>
          <w:lang w:eastAsia="tr-TR"/>
        </w:rPr>
      </w:pPr>
      <w:r w:rsidRPr="00CC1FC2">
        <w:rPr>
          <w:rFonts w:ascii="Times New Roman" w:eastAsia="Times New Roman" w:hAnsi="Times New Roman" w:cs="Times New Roman"/>
          <w:bCs/>
          <w:color w:val="535353"/>
          <w:sz w:val="28"/>
          <w:szCs w:val="28"/>
          <w:lang w:eastAsia="tr-TR"/>
        </w:rPr>
        <w:t>Sigortalılar primlerini, primin ait olduğu ayı takip eden ayın son gününe kadar Sosyal Güvenlik Kurumu’nun anlaşmalı olduğu banka ve finans kurumları aracılığıyla ödeyebilmektedir. Ancak tarımsal faaliyeti sebebiyle 4/1-b kapsamında sigortalı olan tarım sigortalıları diğer 4/1-b sigortalılarından farklı olarak primlerini altı aylık dönemler halinde (Ocak-Haziran ve Temmuz-Aralık) ödeyebilmektedir. Bu şekilde tarım sigortalılarına mahsul hasat ve satış dönemlerindeki farklılıklar sebebiyle toplu prim ödeme imkânı sunulmuş olmakta ve sigortalılara altı aylık dönemlerde gecikme cezası ve gecikme zammı uygulanmaksızın prim ödeme imkânı sağlanmış bulunmaktadır.</w:t>
      </w:r>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Cs/>
          <w:color w:val="535353"/>
          <w:sz w:val="28"/>
          <w:szCs w:val="28"/>
          <w:lang w:eastAsia="tr-TR"/>
        </w:rPr>
      </w:pPr>
      <w:r w:rsidRPr="00CC1FC2">
        <w:rPr>
          <w:rFonts w:ascii="Times New Roman" w:eastAsia="Times New Roman" w:hAnsi="Times New Roman" w:cs="Times New Roman"/>
          <w:bCs/>
          <w:color w:val="535353"/>
          <w:sz w:val="28"/>
          <w:szCs w:val="28"/>
          <w:lang w:eastAsia="tr-TR"/>
        </w:rPr>
        <w:t xml:space="preserve">Bu minvalde sigortalılarımızın prim ödeme sistemi hakkında bilgi sahibi olması ve düzenli prim ödemelerinin kendileri yönünden sağlayacağı avantajların bilinirliğinin artırılması ilgililer yönünden çeşitli faydalar sağlayacağı gibi Kurumumuzun da prim </w:t>
      </w:r>
      <w:proofErr w:type="gramStart"/>
      <w:r w:rsidRPr="00CC1FC2">
        <w:rPr>
          <w:rFonts w:ascii="Times New Roman" w:eastAsia="Times New Roman" w:hAnsi="Times New Roman" w:cs="Times New Roman"/>
          <w:bCs/>
          <w:color w:val="535353"/>
          <w:sz w:val="28"/>
          <w:szCs w:val="28"/>
          <w:lang w:eastAsia="tr-TR"/>
        </w:rPr>
        <w:t>tahsilat</w:t>
      </w:r>
      <w:proofErr w:type="gramEnd"/>
      <w:r w:rsidRPr="00CC1FC2">
        <w:rPr>
          <w:rFonts w:ascii="Times New Roman" w:eastAsia="Times New Roman" w:hAnsi="Times New Roman" w:cs="Times New Roman"/>
          <w:bCs/>
          <w:color w:val="535353"/>
          <w:sz w:val="28"/>
          <w:szCs w:val="28"/>
          <w:lang w:eastAsia="tr-TR"/>
        </w:rPr>
        <w:t xml:space="preserve"> oranlarında artış meydana getirecek ve sürdürülebilir sosyal güvenlik sistemi hedefine ulaşılmasına katkı sağlayacaktır.</w:t>
      </w:r>
    </w:p>
    <w:p w:rsidR="00CC1FC2" w:rsidRPr="00CC1FC2" w:rsidRDefault="00CC1FC2" w:rsidP="00CC1FC2">
      <w:pPr>
        <w:shd w:val="clear" w:color="auto" w:fill="FFFFFF"/>
        <w:spacing w:after="0" w:line="440" w:lineRule="atLeast"/>
        <w:jc w:val="both"/>
        <w:textAlignment w:val="top"/>
        <w:rPr>
          <w:rFonts w:ascii="Times New Roman" w:eastAsia="Times New Roman" w:hAnsi="Times New Roman" w:cs="Times New Roman"/>
          <w:b/>
          <w:bCs/>
          <w:color w:val="535353"/>
          <w:sz w:val="28"/>
          <w:szCs w:val="28"/>
          <w:lang w:eastAsia="tr-TR"/>
        </w:rPr>
      </w:pPr>
      <w:r w:rsidRPr="00CC1FC2">
        <w:rPr>
          <w:rFonts w:ascii="Times New Roman" w:eastAsia="Times New Roman" w:hAnsi="Times New Roman" w:cs="Times New Roman"/>
          <w:b/>
          <w:bCs/>
          <w:color w:val="535353"/>
          <w:sz w:val="28"/>
          <w:szCs w:val="28"/>
          <w:lang w:eastAsia="tr-TR"/>
        </w:rPr>
        <w:t>Ayrıca; detaylı bilgiye </w:t>
      </w:r>
      <w:hyperlink r:id="rId5" w:history="1">
        <w:r w:rsidRPr="00CC1FC2">
          <w:rPr>
            <w:rFonts w:ascii="Times New Roman" w:eastAsia="Times New Roman" w:hAnsi="Times New Roman" w:cs="Times New Roman"/>
            <w:b/>
            <w:bCs/>
            <w:color w:val="ED1C24"/>
            <w:sz w:val="28"/>
            <w:szCs w:val="28"/>
            <w:u w:val="single"/>
            <w:lang w:eastAsia="tr-TR"/>
          </w:rPr>
          <w:t>https://www.sgk.gov.tr/</w:t>
        </w:r>
      </w:hyperlink>
      <w:r w:rsidRPr="00CC1FC2">
        <w:rPr>
          <w:rFonts w:ascii="Times New Roman" w:eastAsia="Times New Roman" w:hAnsi="Times New Roman" w:cs="Times New Roman"/>
          <w:b/>
          <w:bCs/>
          <w:color w:val="535353"/>
          <w:sz w:val="28"/>
          <w:szCs w:val="28"/>
          <w:lang w:eastAsia="tr-TR"/>
        </w:rPr>
        <w:t> adresinden ulaşabilirsiniz.</w:t>
      </w:r>
    </w:p>
    <w:p w:rsidR="000131F9" w:rsidRDefault="00CC1FC2"/>
    <w:sectPr w:rsidR="000131F9" w:rsidSect="00E97E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A203F"/>
    <w:multiLevelType w:val="multilevel"/>
    <w:tmpl w:val="FF1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FC2"/>
    <w:rsid w:val="00CC1FC2"/>
    <w:rsid w:val="00D17047"/>
    <w:rsid w:val="00D22479"/>
    <w:rsid w:val="00E97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D9"/>
  </w:style>
  <w:style w:type="paragraph" w:styleId="Balk2">
    <w:name w:val="heading 2"/>
    <w:basedOn w:val="Normal"/>
    <w:link w:val="Balk2Char"/>
    <w:uiPriority w:val="9"/>
    <w:qFormat/>
    <w:rsid w:val="00CC1F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C1FC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C1F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C1FC2"/>
    <w:rPr>
      <w:color w:val="0000FF"/>
      <w:u w:val="single"/>
    </w:rPr>
  </w:style>
</w:styles>
</file>

<file path=word/webSettings.xml><?xml version="1.0" encoding="utf-8"?>
<w:webSettings xmlns:r="http://schemas.openxmlformats.org/officeDocument/2006/relationships" xmlns:w="http://schemas.openxmlformats.org/wordprocessingml/2006/main">
  <w:divs>
    <w:div w:id="10612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g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2024-09-11T10:55:00Z</dcterms:created>
  <dcterms:modified xsi:type="dcterms:W3CDTF">2024-09-11T10:55:00Z</dcterms:modified>
</cp:coreProperties>
</file>