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7C" w:rsidRPr="00D3447C" w:rsidRDefault="00D3447C" w:rsidP="00D3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D3447C" w:rsidRPr="00D3447C" w:rsidRDefault="00D3447C" w:rsidP="00D3447C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</w:pPr>
      <w:hyperlink r:id="rId5" w:anchor="Tarim_Arazisi_Miras_Paylasimi" w:tooltip="Tarım Arazisi Miras Paylaşımı" w:history="1">
        <w:r w:rsidRPr="00D3447C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u w:val="single"/>
            <w:lang w:eastAsia="tr-TR"/>
          </w:rPr>
          <w:t>Tarım Arazisi Miras Paylaşımı</w:t>
        </w:r>
      </w:hyperlink>
    </w:p>
    <w:p w:rsidR="00D3447C" w:rsidRPr="00D3447C" w:rsidRDefault="00D3447C" w:rsidP="00D3447C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D3447C" w:rsidRPr="00D3447C" w:rsidRDefault="00D3447C" w:rsidP="00D3447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D3447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Mirasbırakanın</w:t>
      </w:r>
      <w:proofErr w:type="spellEnd"/>
      <w:r w:rsidRPr="00D3447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vefat etmesinden sonra mirasçılar, mirası paylaşmakta çoğunlukla anlaşmazlığa düşerler. Özellikle miras kalan şey tarım arazisi ise bu anlaşmazlık artmaktadır.</w:t>
      </w:r>
    </w:p>
    <w:p w:rsidR="00D3447C" w:rsidRPr="00D3447C" w:rsidRDefault="00D3447C" w:rsidP="00D3447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D3447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Tarımsal arazilerin paylaşılması, Toprak Koruma ve Arazi Kullanımı Kanunu’nda özel olarak yer almıştır. Bunun nedeni ise tarım arazilerinin bölünerek küçülmelerini engellemek ve araziyi kullanmaya ehil olan mirasçıya vermek amaçlanmıştır.</w:t>
      </w:r>
    </w:p>
    <w:p w:rsidR="00D3447C" w:rsidRPr="00D3447C" w:rsidRDefault="00D3447C" w:rsidP="00D3447C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tr-TR"/>
        </w:rPr>
      </w:pPr>
      <w:r w:rsidRPr="00D344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tr-TR"/>
        </w:rPr>
        <w:t>Tarım Arazisi Miras Paylaşımı</w:t>
      </w:r>
    </w:p>
    <w:p w:rsidR="00D3447C" w:rsidRPr="00D3447C" w:rsidRDefault="00D3447C" w:rsidP="00D3447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D3447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Tarımsal arazilerin paylaşılması problemi birden fazla mirasçının söz konusu olduğu ve bu mirasçıların kendi aralarında anlaşamadığı durumlarda gerçekleşir. Terekedeki tarımsal arazilerin paylaşılmasında Toprak Koruma ve Arazi Kullanımı Kanunu (TKAKK) 8/B-1 madde hükümleri uygulanır.</w:t>
      </w:r>
    </w:p>
    <w:p w:rsidR="00D3447C" w:rsidRPr="00D3447C" w:rsidRDefault="00D3447C" w:rsidP="00D3447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D3447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Kanun koyucu, tarım arazilerinin paylaşılması konusunda azami bir süre belirlemiştir. Bu süre 1 yıldır. </w:t>
      </w:r>
      <w:r w:rsidRPr="00D34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Mirasın açılmasından itibaren bir yıl içinde,</w:t>
      </w:r>
      <w:r w:rsidRPr="00D3447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tarım arazisi mirasçılardan birine ya da üçüncü bir kişiye devredilmemesi veya dava açılmaması halinde TKAKK 8/Ç gereği, tarım arazisinin mirasçılardan birine veya üçüncü bir kişiye devri konusunda yetkili kurum Tarım ve Orman Bakanlığı olacaktır.</w:t>
      </w:r>
    </w:p>
    <w:p w:rsidR="00D3447C" w:rsidRPr="00D3447C" w:rsidRDefault="00D3447C" w:rsidP="00D3447C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D34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tr-TR"/>
        </w:rPr>
        <w:t>Mirasçıların Tarım Arazisini Paylaşması </w:t>
      </w:r>
    </w:p>
    <w:p w:rsidR="00D3447C" w:rsidRPr="00D3447C" w:rsidRDefault="00D3447C" w:rsidP="00D3447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D3447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Mirasçılar, oybirliği ile anlaşarak miras kalan tarım arazisini diledikleri gibi paylaşabilecektir. Mirasçılar arasında anlaşma olmaması halinde ise TKAKK hükümleri uygulanacaktır. Mirasçılar, </w:t>
      </w:r>
      <w:proofErr w:type="spellStart"/>
      <w:r w:rsidRPr="00D3447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tarımzal</w:t>
      </w:r>
      <w:proofErr w:type="spellEnd"/>
      <w:r w:rsidRPr="00D3447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araziyi bir mirasçıya devredebilecekleri gibi üçüncü bir kişiye de devredebilirler. Mirasçıların birlikte anlaşarak tarımsal araziyi devredeceği kişide tarımsal faaliyeti yürütmeye ehil olması durumu aranmaz.</w:t>
      </w:r>
    </w:p>
    <w:p w:rsidR="00D3447C" w:rsidRPr="00D3447C" w:rsidRDefault="00D3447C" w:rsidP="00D3447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D3447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Tarım arazisi, TKAKK ekli listesinde belirtilen asgari büyüklüğün altına düşmemek koşuluyla bölünebiliyorsa, tarım arazisinin aynen paylaşılması </w:t>
      </w:r>
      <w:proofErr w:type="gramStart"/>
      <w:r w:rsidRPr="00D3447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imkanı</w:t>
      </w:r>
      <w:proofErr w:type="gramEnd"/>
      <w:r w:rsidRPr="00D3447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da olacaktır.</w:t>
      </w:r>
    </w:p>
    <w:p w:rsidR="00D3447C" w:rsidRPr="00D3447C" w:rsidRDefault="00D3447C" w:rsidP="00D3447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D3447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Mirasçılar, aralarında yazılı olarak da anlaşarak tarımsal arazinin özgüleneceği mirasçıyı belirlemesi de mümkündür. Bu durumda Türk Medeni Kanunu 676. madde uygulanacaktır.</w:t>
      </w:r>
    </w:p>
    <w:p w:rsidR="00D3447C" w:rsidRDefault="00D3447C" w:rsidP="00D3447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D34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t>Paylaşma sözleşmesi</w:t>
      </w:r>
    </w:p>
    <w:p w:rsidR="00D3447C" w:rsidRDefault="00D3447C" w:rsidP="00D3447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tr-TR"/>
        </w:rPr>
      </w:pPr>
      <w:r w:rsidRPr="00D344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tr-TR"/>
        </w:rPr>
        <w:lastRenderedPageBreak/>
        <w:t>Madde 676-</w:t>
      </w:r>
      <w:r w:rsidRPr="00D34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tr-TR"/>
        </w:rPr>
        <w:t xml:space="preserve"> Mirasçılar arasında payların oluşturulması ve fiilen alınması veya </w:t>
      </w:r>
      <w:proofErr w:type="gramStart"/>
      <w:r w:rsidRPr="00D34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tr-TR"/>
        </w:rPr>
        <w:t>aralarında</w:t>
      </w:r>
      <w:proofErr w:type="gramEnd"/>
      <w:r w:rsidRPr="00D34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tr-TR"/>
        </w:rPr>
        <w:t xml:space="preserve"> yapacakları paylaşma sözleşmesi mirasçıları bağlar.</w:t>
      </w:r>
      <w:r w:rsidRPr="00D3447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br/>
      </w:r>
      <w:r w:rsidRPr="00D34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tr-TR"/>
        </w:rPr>
        <w:t>Paylaşma sözleşmesiyle mirasçılar, tereke mallarının tamamı veya bir kısmı üzerindeki elbirliği mülkiyetinin miras payları oranında paylı mülkiyete dönüştürülmesini de kabul edebilirler.</w:t>
      </w:r>
    </w:p>
    <w:p w:rsidR="00D3447C" w:rsidRPr="00D3447C" w:rsidRDefault="00D3447C" w:rsidP="00D3447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D344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tr-TR"/>
        </w:rPr>
        <w:t>Paylaşma sözleşmesinin geçerliliği yazılı şekilde yapılmasına bağlıdır.</w:t>
      </w:r>
    </w:p>
    <w:p w:rsidR="00D3447C" w:rsidRPr="00D3447C" w:rsidRDefault="00D3447C" w:rsidP="00D3447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D3447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Sözleşme yapıldıktan sonra mirasçılar tarım arazisinin devrinden kaçınırsa, ilgili mirasçı tescile zorlama davası (TMK m. 716) açarak, tarımsal arazinin mülkiyetinin hükmen geçirilmesini talep edebilir.</w:t>
      </w:r>
    </w:p>
    <w:p w:rsidR="00D3447C" w:rsidRPr="00D3447C" w:rsidRDefault="00D3447C" w:rsidP="00D3447C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tr-TR"/>
        </w:rPr>
      </w:pPr>
      <w:r w:rsidRPr="00D344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tr-TR"/>
        </w:rPr>
        <w:t>Tarımsal Arazinin Üçüncü Kişiye Devri </w:t>
      </w:r>
    </w:p>
    <w:p w:rsidR="00D3447C" w:rsidRPr="00D3447C" w:rsidRDefault="00D3447C" w:rsidP="00D3447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D3447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Mirasçıların tümü birlikte anlaşarak, tarım arazisini üçüncü bir kişiye devredebilir. Üçüncü kişi gerçek kişi olabileceği gibi tüzel kişi de olabilecektir. Devredilecek kişinin tarımsal faaliyeti yürütmeye ehil olması da gerekmez. Bölünme </w:t>
      </w:r>
      <w:proofErr w:type="gramStart"/>
      <w:r w:rsidRPr="00D3447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imkanı</w:t>
      </w:r>
      <w:proofErr w:type="gramEnd"/>
      <w:r w:rsidRPr="00D3447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olmayan arazilerin tek parça halinde devredilmesi gerekir.</w:t>
      </w:r>
    </w:p>
    <w:p w:rsidR="00D3447C" w:rsidRPr="00D3447C" w:rsidRDefault="00D3447C" w:rsidP="00D3447C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tr-TR"/>
        </w:rPr>
      </w:pPr>
      <w:r w:rsidRPr="00D344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tr-TR"/>
        </w:rPr>
        <w:t>Tarım Arazisinin Dava Yoluyla Mirasçılara Paylaştırılması </w:t>
      </w:r>
    </w:p>
    <w:p w:rsidR="00D3447C" w:rsidRPr="00D3447C" w:rsidRDefault="00D3447C" w:rsidP="00D3447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D3447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Mirasçıların anlaşmaması ve mirasçılardan birinin 1 yıl içinde dava açmaması halinde, TKAKK 8/Ç hükmü gereğince, tarımsal arazinin ehil mirasçıya, ehil mirasçı olmaması halinde en yüksek fiyatı veren istekli mirasçıya devrinin gerçekleşmesi için Tarım ve Orman Bakanlığı’na dava açma yetkisi verilmiştir.</w:t>
      </w:r>
    </w:p>
    <w:p w:rsidR="00D3447C" w:rsidRPr="00D3447C" w:rsidRDefault="00D3447C" w:rsidP="00D3447C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tr-TR"/>
        </w:rPr>
      </w:pPr>
      <w:r w:rsidRPr="00D344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tr-TR"/>
        </w:rPr>
        <w:t>Tarımsal Arazinin Özgülenmesi Davası </w:t>
      </w:r>
    </w:p>
    <w:p w:rsidR="00D3447C" w:rsidRPr="00D3447C" w:rsidRDefault="00D3447C" w:rsidP="00D3447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D3447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Tarımsal arazinin özgülenmesi davası miras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 xml:space="preserve"> </w:t>
      </w:r>
      <w:r w:rsidRPr="00D3447C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bırakanın son yerleşim yeri Sulh Hukuk Mahkemesi’nde açılmalıdır. Davanın mirasçılardan birinin veya Bakanlığın açmasında herhangi bir fark bulunmamaktadır.</w:t>
      </w:r>
    </w:p>
    <w:p w:rsidR="000131F9" w:rsidRDefault="00D3447C"/>
    <w:sectPr w:rsidR="000131F9" w:rsidSect="00375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4E67"/>
    <w:multiLevelType w:val="multilevel"/>
    <w:tmpl w:val="F58E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447C"/>
    <w:rsid w:val="00375B70"/>
    <w:rsid w:val="00D17047"/>
    <w:rsid w:val="00D22479"/>
    <w:rsid w:val="00D3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70"/>
  </w:style>
  <w:style w:type="paragraph" w:styleId="Balk1">
    <w:name w:val="heading 1"/>
    <w:basedOn w:val="Normal"/>
    <w:link w:val="Balk1Char"/>
    <w:uiPriority w:val="9"/>
    <w:qFormat/>
    <w:rsid w:val="00D34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D344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447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D3447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ez-toc-title">
    <w:name w:val="ez-toc-title"/>
    <w:basedOn w:val="Normal"/>
    <w:rsid w:val="00D3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344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3447C"/>
    <w:rPr>
      <w:b/>
      <w:bCs/>
    </w:rPr>
  </w:style>
  <w:style w:type="character" w:styleId="Vurgu">
    <w:name w:val="Emphasis"/>
    <w:basedOn w:val="VarsaylanParagrafYazTipi"/>
    <w:uiPriority w:val="20"/>
    <w:qFormat/>
    <w:rsid w:val="00D3447C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1288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15" w:color="AAAAAA"/>
              </w:divBdr>
              <w:divsChild>
                <w:div w:id="6613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er.av.tr/tarim-arazisi-miras-paylasi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2024-08-14T07:34:00Z</dcterms:created>
  <dcterms:modified xsi:type="dcterms:W3CDTF">2024-08-14T07:35:00Z</dcterms:modified>
</cp:coreProperties>
</file>