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27" w:rsidRPr="00003327" w:rsidRDefault="00003327" w:rsidP="00003327">
      <w:pPr>
        <w:spacing w:after="150" w:line="240" w:lineRule="auto"/>
        <w:jc w:val="center"/>
        <w:rPr>
          <w:rFonts w:ascii="Arial" w:eastAsia="Times New Roman" w:hAnsi="Arial" w:cs="Arial"/>
          <w:color w:val="575757"/>
          <w:sz w:val="21"/>
          <w:szCs w:val="21"/>
          <w:lang w:eastAsia="tr-TR"/>
        </w:rPr>
      </w:pPr>
      <w:r w:rsidRPr="00003327">
        <w:rPr>
          <w:rFonts w:ascii="Maiandra GD" w:eastAsia="Times New Roman" w:hAnsi="Maiandra GD" w:cs="Arial"/>
          <w:b/>
          <w:bCs/>
          <w:color w:val="3366FF"/>
          <w:sz w:val="36"/>
          <w:lang w:eastAsia="tr-TR"/>
        </w:rPr>
        <w:t>Avrupa Günü</w:t>
      </w:r>
      <w:r w:rsidRPr="00003327">
        <w:rPr>
          <w:rFonts w:ascii="Maiandra GD" w:eastAsia="Times New Roman" w:hAnsi="Maiandra GD" w:cs="Arial"/>
          <w:b/>
          <w:bCs/>
          <w:color w:val="3366FF"/>
          <w:sz w:val="36"/>
          <w:szCs w:val="36"/>
          <w:lang w:eastAsia="tr-TR"/>
        </w:rPr>
        <w:br/>
      </w:r>
      <w:r w:rsidRPr="00003327">
        <w:rPr>
          <w:rFonts w:ascii="Maiandra GD" w:eastAsia="Times New Roman" w:hAnsi="Maiandra GD" w:cs="Arial"/>
          <w:b/>
          <w:bCs/>
          <w:color w:val="FF6600"/>
          <w:sz w:val="30"/>
          <w:lang w:eastAsia="tr-TR"/>
        </w:rPr>
        <w:t>(Belirli Gün ve Haftalar)</w:t>
      </w:r>
    </w:p>
    <w:p w:rsidR="00003327" w:rsidRPr="00003327" w:rsidRDefault="00003327" w:rsidP="00003327">
      <w:pPr>
        <w:spacing w:after="150" w:line="240" w:lineRule="auto"/>
        <w:jc w:val="center"/>
        <w:rPr>
          <w:rFonts w:ascii="Arial" w:eastAsia="Times New Roman" w:hAnsi="Arial" w:cs="Arial"/>
          <w:color w:val="575757"/>
          <w:sz w:val="21"/>
          <w:szCs w:val="21"/>
          <w:lang w:eastAsia="tr-TR"/>
        </w:rPr>
      </w:pPr>
      <w:r>
        <w:rPr>
          <w:rFonts w:ascii="Arial" w:eastAsia="Times New Roman" w:hAnsi="Arial" w:cs="Arial"/>
          <w:noProof/>
          <w:color w:val="575757"/>
          <w:sz w:val="21"/>
          <w:szCs w:val="21"/>
          <w:lang w:eastAsia="tr-TR"/>
        </w:rPr>
        <w:drawing>
          <wp:inline distT="0" distB="0" distL="0" distR="0">
            <wp:extent cx="1619250" cy="1038225"/>
            <wp:effectExtent l="19050" t="0" r="0" b="0"/>
            <wp:docPr id="1" name="Resim 1" descr="https://www.bilgicik.com/resimler/belirli_gun_ve_hafta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lgicik.com/resimler/belirli_gun_ve_haftalar.jpg"/>
                    <pic:cNvPicPr>
                      <a:picLocks noChangeAspect="1" noChangeArrowheads="1"/>
                    </pic:cNvPicPr>
                  </pic:nvPicPr>
                  <pic:blipFill>
                    <a:blip r:embed="rId4"/>
                    <a:srcRect/>
                    <a:stretch>
                      <a:fillRect/>
                    </a:stretch>
                  </pic:blipFill>
                  <pic:spPr bwMode="auto">
                    <a:xfrm>
                      <a:off x="0" y="0"/>
                      <a:ext cx="1619250" cy="1038225"/>
                    </a:xfrm>
                    <a:prstGeom prst="rect">
                      <a:avLst/>
                    </a:prstGeom>
                    <a:noFill/>
                    <a:ln w="9525">
                      <a:noFill/>
                      <a:miter lim="800000"/>
                      <a:headEnd/>
                      <a:tailEnd/>
                    </a:ln>
                  </pic:spPr>
                </pic:pic>
              </a:graphicData>
            </a:graphic>
          </wp:inline>
        </w:drawing>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5 Mayıs 1949 Avrupa Konseyi'nin kuruluş tarihidir. Avrupa Konseyi'ne üye ülkelerde 5 Mayıs Avrupa Günü olarak kutlanır.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Bu nedenle üye ülkelerde 5 Mayıs günü toplantılar düzenlenir. Bu toplantılarda Avrupa Konseyi'nin kuruluşu, amacı, ilkeleri anlatılır. Çalışma organları tanıtılır. Avrupa İnsan Hakları Sözleşmesi okunur.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Avrupa yeryüzünün bilinen en </w:t>
      </w:r>
      <w:hyperlink r:id="rId5" w:tooltip="Eski" w:history="1">
        <w:r w:rsidRPr="00003327">
          <w:rPr>
            <w:rFonts w:ascii="Times New Roman" w:eastAsia="Times New Roman" w:hAnsi="Times New Roman" w:cs="Times New Roman"/>
            <w:color w:val="337AB7"/>
            <w:sz w:val="28"/>
            <w:szCs w:val="28"/>
            <w:lang w:eastAsia="tr-TR"/>
          </w:rPr>
          <w:t>eski</w:t>
        </w:r>
      </w:hyperlink>
      <w:r w:rsidRPr="00003327">
        <w:rPr>
          <w:rFonts w:ascii="Times New Roman" w:eastAsia="Times New Roman" w:hAnsi="Times New Roman" w:cs="Times New Roman"/>
          <w:color w:val="575757"/>
          <w:sz w:val="28"/>
          <w:szCs w:val="28"/>
          <w:lang w:eastAsia="tr-TR"/>
        </w:rPr>
        <w:t> kara parçalarından biridir. İnsan hakları, demokrasi, eşitlik düşüncesi dünyada ilk kez bu kıt'a ülkelerinde ortaya atıldı. Teknik önce Avrupa'da doğdu. Endüstrileşme hareketi bu kıt'a ülkelerinde başladı. Güzel Sanatlar bu kıt'a ülkelerinde doğdu, gelişti. Bu nedenlerle Avrupa hem kıt'a </w:t>
      </w:r>
      <w:hyperlink r:id="rId6" w:tooltip="Ad" w:history="1">
        <w:r w:rsidRPr="00003327">
          <w:rPr>
            <w:rFonts w:ascii="Times New Roman" w:eastAsia="Times New Roman" w:hAnsi="Times New Roman" w:cs="Times New Roman"/>
            <w:color w:val="337AB7"/>
            <w:sz w:val="28"/>
            <w:szCs w:val="28"/>
            <w:lang w:eastAsia="tr-TR"/>
          </w:rPr>
          <w:t>ad</w:t>
        </w:r>
      </w:hyperlink>
      <w:r w:rsidRPr="00003327">
        <w:rPr>
          <w:rFonts w:ascii="Times New Roman" w:eastAsia="Times New Roman" w:hAnsi="Times New Roman" w:cs="Times New Roman"/>
          <w:color w:val="575757"/>
          <w:sz w:val="28"/>
          <w:szCs w:val="28"/>
          <w:lang w:eastAsia="tr-TR"/>
        </w:rPr>
        <w:t>ı, hem de bir uygarlığın adıdır.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Avrupa Birliği'ni kurma çabalarını Avusturyalı bir devlet adamı başlattı. Öneri Birleşmiş Milletler Cemiyeti tarafından ele alındı. O sırada Almanya ikinci Dünya Savaşı hazırlığı içindeydi. Bu girişim Almanlar tarafından engellendi. İkinci Dünya Savaşı sonunda Avrupa kana bulandı. Savaş sırasında kentler yakıldı. Köyler, kasabalar yok oldu. Ülkeler harabeye döndü.</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Avrupa Birliği çalışmaları </w:t>
      </w:r>
      <w:hyperlink r:id="rId7" w:tooltip="Yeniden" w:history="1">
        <w:r w:rsidRPr="00003327">
          <w:rPr>
            <w:rFonts w:ascii="Times New Roman" w:eastAsia="Times New Roman" w:hAnsi="Times New Roman" w:cs="Times New Roman"/>
            <w:color w:val="337AB7"/>
            <w:sz w:val="28"/>
            <w:szCs w:val="28"/>
            <w:lang w:eastAsia="tr-TR"/>
          </w:rPr>
          <w:t>yeniden</w:t>
        </w:r>
      </w:hyperlink>
      <w:r w:rsidRPr="00003327">
        <w:rPr>
          <w:rFonts w:ascii="Times New Roman" w:eastAsia="Times New Roman" w:hAnsi="Times New Roman" w:cs="Times New Roman"/>
          <w:color w:val="575757"/>
          <w:sz w:val="28"/>
          <w:szCs w:val="28"/>
          <w:lang w:eastAsia="tr-TR"/>
        </w:rPr>
        <w:t> başladı. 1948 yılında Fransa, İngiltere, Belçika, Hollanda, Lüksemburg dışişleri bakanları bir araya gele</w:t>
      </w:r>
      <w:r w:rsidRPr="00003327">
        <w:rPr>
          <w:rFonts w:ascii="Times New Roman" w:eastAsia="Times New Roman" w:hAnsi="Times New Roman" w:cs="Times New Roman"/>
          <w:color w:val="575757"/>
          <w:sz w:val="28"/>
          <w:szCs w:val="28"/>
          <w:lang w:eastAsia="tr-TR"/>
        </w:rPr>
        <w:softHyphen/>
        <w:t>rek on sekiz üyeli bir komite kurdular. Bu komite Avrupa Konseyi'nin kuru</w:t>
      </w:r>
      <w:r w:rsidRPr="00003327">
        <w:rPr>
          <w:rFonts w:ascii="Times New Roman" w:eastAsia="Times New Roman" w:hAnsi="Times New Roman" w:cs="Times New Roman"/>
          <w:color w:val="575757"/>
          <w:sz w:val="28"/>
          <w:szCs w:val="28"/>
          <w:lang w:eastAsia="tr-TR"/>
        </w:rPr>
        <w:softHyphen/>
        <w:t xml:space="preserve">luş hazırlığını tamamladı. 5 Mayıs 1949 günü Avrupa Konseyi'nin statüsü Fransa İngiltere, Belçika, Hollanda, Lüksemburg, Danimarka, İrlanda İsveç, İtalya başbakanları tarafından imzalandı. </w:t>
      </w:r>
      <w:proofErr w:type="gramStart"/>
      <w:r w:rsidRPr="00003327">
        <w:rPr>
          <w:rFonts w:ascii="Times New Roman" w:eastAsia="Times New Roman" w:hAnsi="Times New Roman" w:cs="Times New Roman"/>
          <w:color w:val="575757"/>
          <w:sz w:val="28"/>
          <w:szCs w:val="28"/>
          <w:lang w:eastAsia="tr-TR"/>
        </w:rPr>
        <w:t xml:space="preserve">Çok geçmeden Türkiye Yunanistan, İzlanda. </w:t>
      </w:r>
      <w:proofErr w:type="gramEnd"/>
      <w:r w:rsidRPr="00003327">
        <w:rPr>
          <w:rFonts w:ascii="Times New Roman" w:eastAsia="Times New Roman" w:hAnsi="Times New Roman" w:cs="Times New Roman"/>
          <w:color w:val="575757"/>
          <w:sz w:val="28"/>
          <w:szCs w:val="28"/>
          <w:lang w:eastAsia="tr-TR"/>
        </w:rPr>
        <w:t>Federal Almanya, Avusturya, İsveç, Kıbrıs, Malta ispanya Avrupa Konseyi'ne üye oldular.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xml:space="preserve">Avrupa Konseyi'nin merkezi Fransa'nın </w:t>
      </w:r>
      <w:proofErr w:type="spellStart"/>
      <w:r w:rsidRPr="00003327">
        <w:rPr>
          <w:rFonts w:ascii="Times New Roman" w:eastAsia="Times New Roman" w:hAnsi="Times New Roman" w:cs="Times New Roman"/>
          <w:color w:val="575757"/>
          <w:sz w:val="28"/>
          <w:szCs w:val="28"/>
          <w:lang w:eastAsia="tr-TR"/>
        </w:rPr>
        <w:t>Strasbourg</w:t>
      </w:r>
      <w:proofErr w:type="spellEnd"/>
      <w:r w:rsidRPr="00003327">
        <w:rPr>
          <w:rFonts w:ascii="Times New Roman" w:eastAsia="Times New Roman" w:hAnsi="Times New Roman" w:cs="Times New Roman"/>
          <w:color w:val="575757"/>
          <w:sz w:val="28"/>
          <w:szCs w:val="28"/>
          <w:lang w:eastAsia="tr-TR"/>
        </w:rPr>
        <w:t xml:space="preserve"> kentindedir.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lastRenderedPageBreak/>
        <w:t> </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Avrupa Konseyi'nin kuruluş amaçlarını şöyle sıralayabiliriz.</w:t>
      </w:r>
      <w:r w:rsidRPr="00003327">
        <w:rPr>
          <w:rFonts w:ascii="Times New Roman" w:eastAsia="Times New Roman" w:hAnsi="Times New Roman" w:cs="Times New Roman"/>
          <w:b/>
          <w:bCs/>
          <w:color w:val="575757"/>
          <w:sz w:val="28"/>
          <w:szCs w:val="28"/>
          <w:lang w:eastAsia="tr-TR"/>
        </w:rPr>
        <w:br/>
      </w:r>
      <w:r w:rsidRPr="00003327">
        <w:rPr>
          <w:rFonts w:ascii="Times New Roman" w:eastAsia="Times New Roman" w:hAnsi="Times New Roman" w:cs="Times New Roman"/>
          <w:color w:val="575757"/>
          <w:sz w:val="28"/>
          <w:szCs w:val="28"/>
          <w:lang w:eastAsia="tr-TR"/>
        </w:rPr>
        <w:br/>
        <w:t>1. Avrupa Konseyi'ne üye ülkelerde demokrasinin yerleşmesini yaşamasını sağlamak,</w:t>
      </w:r>
      <w:r w:rsidRPr="00003327">
        <w:rPr>
          <w:rFonts w:ascii="Times New Roman" w:eastAsia="Times New Roman" w:hAnsi="Times New Roman" w:cs="Times New Roman"/>
          <w:color w:val="575757"/>
          <w:sz w:val="28"/>
          <w:szCs w:val="28"/>
          <w:lang w:eastAsia="tr-TR"/>
        </w:rPr>
        <w:br/>
        <w:t>2. Kişilerin teme</w:t>
      </w:r>
      <w:r>
        <w:rPr>
          <w:rFonts w:ascii="Times New Roman" w:eastAsia="Times New Roman" w:hAnsi="Times New Roman" w:cs="Times New Roman"/>
          <w:color w:val="575757"/>
          <w:sz w:val="28"/>
          <w:szCs w:val="28"/>
          <w:lang w:eastAsia="tr-TR"/>
        </w:rPr>
        <w:t>l hak ve özgürlüklerini korumak</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3. Hukukun üstü</w:t>
      </w:r>
      <w:r>
        <w:rPr>
          <w:rFonts w:ascii="Times New Roman" w:eastAsia="Times New Roman" w:hAnsi="Times New Roman" w:cs="Times New Roman"/>
          <w:color w:val="575757"/>
          <w:sz w:val="28"/>
          <w:szCs w:val="28"/>
          <w:lang w:eastAsia="tr-TR"/>
        </w:rPr>
        <w:t>nlüğü ilkesini gerçekleştirmek,</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4. Üye ülkelerin ekonomik yönde</w:t>
      </w:r>
      <w:r>
        <w:rPr>
          <w:rFonts w:ascii="Times New Roman" w:eastAsia="Times New Roman" w:hAnsi="Times New Roman" w:cs="Times New Roman"/>
          <w:color w:val="575757"/>
          <w:sz w:val="28"/>
          <w:szCs w:val="28"/>
          <w:lang w:eastAsia="tr-TR"/>
        </w:rPr>
        <w:t>n gelişmelerine yardımcı olmak,</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5. Üye ülkelerin sosyal, kültürel bakımdan üstün bir düzeye ulaşmasını</w:t>
      </w:r>
      <w:r>
        <w:rPr>
          <w:rFonts w:ascii="Times New Roman" w:eastAsia="Times New Roman" w:hAnsi="Times New Roman" w:cs="Times New Roman"/>
          <w:color w:val="575757"/>
          <w:sz w:val="28"/>
          <w:szCs w:val="28"/>
          <w:lang w:eastAsia="tr-TR"/>
        </w:rPr>
        <w:t xml:space="preserve"> </w:t>
      </w:r>
      <w:r w:rsidRPr="00003327">
        <w:rPr>
          <w:rFonts w:ascii="Times New Roman" w:eastAsia="Times New Roman" w:hAnsi="Times New Roman" w:cs="Times New Roman"/>
          <w:color w:val="575757"/>
          <w:sz w:val="28"/>
          <w:szCs w:val="28"/>
          <w:lang w:eastAsia="tr-TR"/>
        </w:rPr>
        <w:t>sağlamak.</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Avrupa Konseyi'nin organları ve özet olarak görevleri şunlardır :</w:t>
      </w:r>
      <w:r w:rsidRPr="00003327">
        <w:rPr>
          <w:rFonts w:ascii="Times New Roman" w:eastAsia="Times New Roman" w:hAnsi="Times New Roman" w:cs="Times New Roman"/>
          <w:b/>
          <w:bCs/>
          <w:color w:val="575757"/>
          <w:sz w:val="28"/>
          <w:szCs w:val="28"/>
          <w:lang w:eastAsia="tr-TR"/>
        </w:rPr>
        <w:br/>
      </w:r>
      <w:r w:rsidRPr="00003327">
        <w:rPr>
          <w:rFonts w:ascii="Times New Roman" w:eastAsia="Times New Roman" w:hAnsi="Times New Roman" w:cs="Times New Roman"/>
          <w:color w:val="575757"/>
          <w:sz w:val="28"/>
          <w:szCs w:val="28"/>
          <w:lang w:eastAsia="tr-TR"/>
        </w:rPr>
        <w:br/>
        <w:t>1. Bakanlar Komitesi: Üye ülkelerin dışişleri bakanlarından oluşur,</w:t>
      </w:r>
      <w:r>
        <w:rPr>
          <w:rFonts w:ascii="Times New Roman" w:eastAsia="Times New Roman" w:hAnsi="Times New Roman" w:cs="Times New Roman"/>
          <w:color w:val="575757"/>
          <w:sz w:val="28"/>
          <w:szCs w:val="28"/>
          <w:lang w:eastAsia="tr-TR"/>
        </w:rPr>
        <w:t xml:space="preserve"> kuruluşun en yüksek organıdır.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2. Danışma Asamblesi: Üye ülkelerden ge</w:t>
      </w:r>
      <w:r>
        <w:rPr>
          <w:rFonts w:ascii="Times New Roman" w:eastAsia="Times New Roman" w:hAnsi="Times New Roman" w:cs="Times New Roman"/>
          <w:color w:val="575757"/>
          <w:sz w:val="28"/>
          <w:szCs w:val="28"/>
          <w:lang w:eastAsia="tr-TR"/>
        </w:rPr>
        <w:t>len milletvekillerinden oluşur.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xml:space="preserve">3. </w:t>
      </w:r>
      <w:proofErr w:type="spellStart"/>
      <w:r w:rsidRPr="00003327">
        <w:rPr>
          <w:rFonts w:ascii="Times New Roman" w:eastAsia="Times New Roman" w:hAnsi="Times New Roman" w:cs="Times New Roman"/>
          <w:color w:val="575757"/>
          <w:sz w:val="28"/>
          <w:szCs w:val="28"/>
          <w:lang w:eastAsia="tr-TR"/>
        </w:rPr>
        <w:t>Sekreterya</w:t>
      </w:r>
      <w:proofErr w:type="spellEnd"/>
      <w:r w:rsidRPr="00003327">
        <w:rPr>
          <w:rFonts w:ascii="Times New Roman" w:eastAsia="Times New Roman" w:hAnsi="Times New Roman" w:cs="Times New Roman"/>
          <w:color w:val="575757"/>
          <w:sz w:val="28"/>
          <w:szCs w:val="28"/>
          <w:lang w:eastAsia="tr-TR"/>
        </w:rPr>
        <w:t>: Genel sekreter ve genel sekreter yardımcısından oluşur.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AVRUPA KONSEYİ'NİN SAĞLADIĞI YARARLAR</w:t>
      </w:r>
      <w:r w:rsidRPr="00003327">
        <w:rPr>
          <w:rFonts w:ascii="Times New Roman" w:eastAsia="Times New Roman" w:hAnsi="Times New Roman" w:cs="Times New Roman"/>
          <w:b/>
          <w:bCs/>
          <w:color w:val="575757"/>
          <w:sz w:val="28"/>
          <w:szCs w:val="28"/>
          <w:lang w:eastAsia="tr-TR"/>
        </w:rPr>
        <w:br/>
      </w:r>
      <w:r w:rsidRPr="00003327">
        <w:rPr>
          <w:rFonts w:ascii="Times New Roman" w:eastAsia="Times New Roman" w:hAnsi="Times New Roman" w:cs="Times New Roman"/>
          <w:color w:val="575757"/>
          <w:sz w:val="28"/>
          <w:szCs w:val="28"/>
          <w:lang w:eastAsia="tr-TR"/>
        </w:rPr>
        <w:br/>
      </w:r>
      <w:r w:rsidRPr="00003327">
        <w:rPr>
          <w:rFonts w:ascii="Times New Roman" w:eastAsia="Times New Roman" w:hAnsi="Times New Roman" w:cs="Times New Roman"/>
          <w:color w:val="575757"/>
          <w:sz w:val="28"/>
          <w:szCs w:val="28"/>
          <w:u w:val="single"/>
          <w:lang w:eastAsia="tr-TR"/>
        </w:rPr>
        <w:t>Avrupa Konseyi kurulduğundan bu yana üye ülkelere şu yararları sağlamıştır:</w:t>
      </w:r>
      <w:r w:rsidRPr="00003327">
        <w:rPr>
          <w:rFonts w:ascii="Times New Roman" w:eastAsia="Times New Roman" w:hAnsi="Times New Roman" w:cs="Times New Roman"/>
          <w:color w:val="575757"/>
          <w:sz w:val="28"/>
          <w:szCs w:val="28"/>
          <w:u w:val="single"/>
          <w:lang w:eastAsia="tr-TR"/>
        </w:rPr>
        <w:br/>
      </w:r>
      <w:r w:rsidRPr="00003327">
        <w:rPr>
          <w:rFonts w:ascii="Times New Roman" w:eastAsia="Times New Roman" w:hAnsi="Times New Roman" w:cs="Times New Roman"/>
          <w:color w:val="575757"/>
          <w:sz w:val="28"/>
          <w:szCs w:val="28"/>
          <w:lang w:eastAsia="tr-TR"/>
        </w:rPr>
        <w:br/>
        <w:t>* Avrupalılar birbirini daha ya</w:t>
      </w:r>
      <w:r>
        <w:rPr>
          <w:rFonts w:ascii="Times New Roman" w:eastAsia="Times New Roman" w:hAnsi="Times New Roman" w:cs="Times New Roman"/>
          <w:color w:val="575757"/>
          <w:sz w:val="28"/>
          <w:szCs w:val="28"/>
          <w:lang w:eastAsia="tr-TR"/>
        </w:rPr>
        <w:t>kından tanımaya başlamışlardır.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Avrupa insan Ha</w:t>
      </w:r>
      <w:r>
        <w:rPr>
          <w:rFonts w:ascii="Times New Roman" w:eastAsia="Times New Roman" w:hAnsi="Times New Roman" w:cs="Times New Roman"/>
          <w:color w:val="575757"/>
          <w:sz w:val="28"/>
          <w:szCs w:val="28"/>
          <w:lang w:eastAsia="tr-TR"/>
        </w:rPr>
        <w:t>kları Sözleşmesi imzalanmıştır.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xml:space="preserve">* İnsan baklan önemli </w:t>
      </w:r>
      <w:r>
        <w:rPr>
          <w:rFonts w:ascii="Times New Roman" w:eastAsia="Times New Roman" w:hAnsi="Times New Roman" w:cs="Times New Roman"/>
          <w:color w:val="575757"/>
          <w:sz w:val="28"/>
          <w:szCs w:val="28"/>
          <w:lang w:eastAsia="tr-TR"/>
        </w:rPr>
        <w:t>ölçüde güven altına alınmıştır.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Üye ülkeler arasında kültürel anlaşmalar yapılmıştır.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Avrupa Konseyi'nin kuruluşu ile Avrupa devletleri arasında savaş tehlikesi azaldı. Ülkeler arasında iyi ilişkiler dönemi başladı. Alınan bu sonuç bile Avrupa, kıtasındaki ülkelerde yaşayan insanların mutluluğuna bir katkıdır.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Default="00003327" w:rsidP="00003327">
      <w:pPr>
        <w:spacing w:after="150" w:line="240" w:lineRule="auto"/>
        <w:jc w:val="both"/>
        <w:rPr>
          <w:rFonts w:ascii="Times New Roman" w:eastAsia="Times New Roman" w:hAnsi="Times New Roman" w:cs="Times New Roman"/>
          <w:b/>
          <w:bCs/>
          <w:color w:val="575757"/>
          <w:sz w:val="28"/>
          <w:szCs w:val="28"/>
          <w:lang w:eastAsia="tr-TR"/>
        </w:rPr>
      </w:pPr>
      <w:r w:rsidRPr="00003327">
        <w:rPr>
          <w:rFonts w:ascii="Times New Roman" w:eastAsia="Times New Roman" w:hAnsi="Times New Roman" w:cs="Times New Roman"/>
          <w:b/>
          <w:bCs/>
          <w:color w:val="575757"/>
          <w:sz w:val="28"/>
          <w:szCs w:val="28"/>
          <w:lang w:eastAsia="tr-TR"/>
        </w:rPr>
        <w:t>AVRUPA İNSAN HAKLARI SÖZLEŞMESİ</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Avrupa Konseyi Üyeleri; 4 Kasım 1950 tarihinde Avrupa İnsan Hakları Sözleşmesini imzaladılar. Sözleşme, İnsan Hakları Evrensel Bildirisinde yazılı hakların gerçekleşmesi için, Avrupa ülkelerinin ortak çalışmasını öngörüyor.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Default="00003327" w:rsidP="00003327">
      <w:pPr>
        <w:spacing w:after="150" w:line="240" w:lineRule="auto"/>
        <w:jc w:val="both"/>
        <w:rPr>
          <w:rFonts w:ascii="Times New Roman" w:eastAsia="Times New Roman" w:hAnsi="Times New Roman" w:cs="Times New Roman"/>
          <w:color w:val="575757"/>
          <w:sz w:val="28"/>
          <w:szCs w:val="28"/>
          <w:u w:val="single"/>
          <w:lang w:eastAsia="tr-TR"/>
        </w:rPr>
      </w:pPr>
      <w:r w:rsidRPr="00003327">
        <w:rPr>
          <w:rFonts w:ascii="Times New Roman" w:eastAsia="Times New Roman" w:hAnsi="Times New Roman" w:cs="Times New Roman"/>
          <w:color w:val="575757"/>
          <w:sz w:val="28"/>
          <w:szCs w:val="28"/>
          <w:u w:val="single"/>
          <w:lang w:eastAsia="tr-TR"/>
        </w:rPr>
        <w:t>Avrupa insan Hakları Sözleşmesinin belli başlı maddeleri şunlardır: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w:t>
      </w:r>
      <w:r w:rsidRPr="00003327">
        <w:rPr>
          <w:rFonts w:ascii="Times New Roman" w:eastAsia="Times New Roman" w:hAnsi="Times New Roman" w:cs="Times New Roman"/>
          <w:color w:val="575757"/>
          <w:sz w:val="28"/>
          <w:szCs w:val="28"/>
          <w:lang w:eastAsia="tr-TR"/>
        </w:rPr>
        <w:t> Avrupa Konseyi'ne üye ülkeler, yurttaşlarına, İnsan Haklan Evrensel Bildirisi'nde yazılı hakları tanır.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2.</w:t>
      </w:r>
      <w:r w:rsidRPr="00003327">
        <w:rPr>
          <w:rFonts w:ascii="Times New Roman" w:eastAsia="Times New Roman" w:hAnsi="Times New Roman" w:cs="Times New Roman"/>
          <w:color w:val="575757"/>
          <w:sz w:val="28"/>
          <w:szCs w:val="28"/>
          <w:lang w:eastAsia="tr-TR"/>
        </w:rPr>
        <w:t> Herkesin yaşama hakkı yasa ile güvence altındadır.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3.</w:t>
      </w:r>
      <w:r w:rsidRPr="00003327">
        <w:rPr>
          <w:rFonts w:ascii="Times New Roman" w:eastAsia="Times New Roman" w:hAnsi="Times New Roman" w:cs="Times New Roman"/>
          <w:color w:val="575757"/>
          <w:sz w:val="28"/>
          <w:szCs w:val="28"/>
          <w:lang w:eastAsia="tr-TR"/>
        </w:rPr>
        <w:t> İnsana işkence edilemez. İnsan onurunu kırıcı davranışlarda bulun</w:t>
      </w:r>
      <w:r w:rsidRPr="00003327">
        <w:rPr>
          <w:rFonts w:ascii="Times New Roman" w:eastAsia="Times New Roman" w:hAnsi="Times New Roman" w:cs="Times New Roman"/>
          <w:color w:val="575757"/>
          <w:sz w:val="28"/>
          <w:szCs w:val="28"/>
          <w:lang w:eastAsia="tr-TR"/>
        </w:rPr>
        <w:softHyphen/>
        <w:t>mak yasaktır.</w:t>
      </w:r>
      <w:r w:rsidRPr="00003327">
        <w:rPr>
          <w:rFonts w:ascii="Times New Roman" w:eastAsia="Times New Roman" w:hAnsi="Times New Roman" w:cs="Times New Roman"/>
          <w:color w:val="575757"/>
          <w:sz w:val="28"/>
          <w:szCs w:val="28"/>
          <w:lang w:eastAsia="tr-TR"/>
        </w:rPr>
        <w:br/>
      </w:r>
      <w:r w:rsidRPr="00003327">
        <w:rPr>
          <w:rFonts w:ascii="Times New Roman" w:eastAsia="Times New Roman" w:hAnsi="Times New Roman" w:cs="Times New Roman"/>
          <w:b/>
          <w:bCs/>
          <w:color w:val="575757"/>
          <w:sz w:val="28"/>
          <w:szCs w:val="28"/>
          <w:lang w:eastAsia="tr-TR"/>
        </w:rPr>
        <w:t>4.</w:t>
      </w:r>
      <w:r w:rsidRPr="00003327">
        <w:rPr>
          <w:rFonts w:ascii="Times New Roman" w:eastAsia="Times New Roman" w:hAnsi="Times New Roman" w:cs="Times New Roman"/>
          <w:color w:val="575757"/>
          <w:sz w:val="28"/>
          <w:szCs w:val="28"/>
          <w:lang w:eastAsia="tr-TR"/>
        </w:rPr>
        <w:t> Hiç kimse köle ve kul gibi çalıştırılamaz.</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5. </w:t>
      </w:r>
      <w:r w:rsidRPr="00003327">
        <w:rPr>
          <w:rFonts w:ascii="Times New Roman" w:eastAsia="Times New Roman" w:hAnsi="Times New Roman" w:cs="Times New Roman"/>
          <w:color w:val="575757"/>
          <w:sz w:val="28"/>
          <w:szCs w:val="28"/>
          <w:lang w:eastAsia="tr-TR"/>
        </w:rPr>
        <w:t>Herkes özgürlük ve güvenlik hakkına sahiptir.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6. </w:t>
      </w:r>
      <w:r w:rsidRPr="00003327">
        <w:rPr>
          <w:rFonts w:ascii="Times New Roman" w:eastAsia="Times New Roman" w:hAnsi="Times New Roman" w:cs="Times New Roman"/>
          <w:color w:val="575757"/>
          <w:sz w:val="28"/>
          <w:szCs w:val="28"/>
          <w:lang w:eastAsia="tr-TR"/>
        </w:rPr>
        <w:t>Yargılama açıktır. Kişi savunma hakkına sahiptir.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7.</w:t>
      </w:r>
      <w:r w:rsidRPr="00003327">
        <w:rPr>
          <w:rFonts w:ascii="Times New Roman" w:eastAsia="Times New Roman" w:hAnsi="Times New Roman" w:cs="Times New Roman"/>
          <w:color w:val="575757"/>
          <w:sz w:val="28"/>
          <w:szCs w:val="28"/>
          <w:lang w:eastAsia="tr-TR"/>
        </w:rPr>
        <w:t> Hiç kimse yasada yazılı olmayan bir suçtan dolayı cezalandırılamaz.</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8. </w:t>
      </w:r>
      <w:r w:rsidRPr="00003327">
        <w:rPr>
          <w:rFonts w:ascii="Times New Roman" w:eastAsia="Times New Roman" w:hAnsi="Times New Roman" w:cs="Times New Roman"/>
          <w:color w:val="575757"/>
          <w:sz w:val="28"/>
          <w:szCs w:val="28"/>
          <w:lang w:eastAsia="tr-TR"/>
        </w:rPr>
        <w:t>Herkes aile yaşamına, konut dokunulmazlığına ve haberleşmeye saygılıdır.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9. </w:t>
      </w:r>
      <w:r w:rsidRPr="00003327">
        <w:rPr>
          <w:rFonts w:ascii="Times New Roman" w:eastAsia="Times New Roman" w:hAnsi="Times New Roman" w:cs="Times New Roman"/>
          <w:color w:val="575757"/>
          <w:sz w:val="28"/>
          <w:szCs w:val="28"/>
          <w:lang w:eastAsia="tr-TR"/>
        </w:rPr>
        <w:t>Her kişi düşünce ve inanç özgürlüğüne sahiptir.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10.</w:t>
      </w:r>
      <w:r w:rsidRPr="00003327">
        <w:rPr>
          <w:rFonts w:ascii="Times New Roman" w:eastAsia="Times New Roman" w:hAnsi="Times New Roman" w:cs="Times New Roman"/>
          <w:color w:val="575757"/>
          <w:sz w:val="28"/>
          <w:szCs w:val="28"/>
          <w:lang w:eastAsia="tr-TR"/>
        </w:rPr>
        <w:t> Kişilerin düşündüğünü anlatma ve açıklama hakları vardır.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11. </w:t>
      </w:r>
      <w:r w:rsidRPr="00003327">
        <w:rPr>
          <w:rFonts w:ascii="Times New Roman" w:eastAsia="Times New Roman" w:hAnsi="Times New Roman" w:cs="Times New Roman"/>
          <w:color w:val="575757"/>
          <w:sz w:val="28"/>
          <w:szCs w:val="28"/>
          <w:lang w:eastAsia="tr-TR"/>
        </w:rPr>
        <w:t>Herkes güvenliği bozmayan toplantılara katılır. Sendika ve dernek kurabilir.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12. </w:t>
      </w:r>
      <w:r w:rsidRPr="00003327">
        <w:rPr>
          <w:rFonts w:ascii="Times New Roman" w:eastAsia="Times New Roman" w:hAnsi="Times New Roman" w:cs="Times New Roman"/>
          <w:color w:val="575757"/>
          <w:sz w:val="28"/>
          <w:szCs w:val="28"/>
          <w:lang w:eastAsia="tr-TR"/>
        </w:rPr>
        <w:t>Evlenme çağına gelen </w:t>
      </w:r>
      <w:hyperlink r:id="rId8" w:tooltip="Erkek" w:history="1">
        <w:r w:rsidRPr="00003327">
          <w:rPr>
            <w:rFonts w:ascii="Times New Roman" w:eastAsia="Times New Roman" w:hAnsi="Times New Roman" w:cs="Times New Roman"/>
            <w:color w:val="337AB7"/>
            <w:sz w:val="28"/>
            <w:szCs w:val="28"/>
            <w:lang w:eastAsia="tr-TR"/>
          </w:rPr>
          <w:t>erkek</w:t>
        </w:r>
      </w:hyperlink>
      <w:r w:rsidRPr="00003327">
        <w:rPr>
          <w:rFonts w:ascii="Times New Roman" w:eastAsia="Times New Roman" w:hAnsi="Times New Roman" w:cs="Times New Roman"/>
          <w:color w:val="575757"/>
          <w:sz w:val="28"/>
          <w:szCs w:val="28"/>
          <w:lang w:eastAsia="tr-TR"/>
        </w:rPr>
        <w:t> ve kadın aile kurma hakkına sahiptir.</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13.</w:t>
      </w:r>
      <w:r w:rsidRPr="00003327">
        <w:rPr>
          <w:rFonts w:ascii="Times New Roman" w:eastAsia="Times New Roman" w:hAnsi="Times New Roman" w:cs="Times New Roman"/>
          <w:color w:val="575757"/>
          <w:sz w:val="28"/>
          <w:szCs w:val="28"/>
          <w:lang w:eastAsia="tr-TR"/>
        </w:rPr>
        <w:t> Bu sözleşmede belirlenen hakların kullanımı engellenemez.</w:t>
      </w:r>
    </w:p>
    <w:p w:rsid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14. </w:t>
      </w:r>
      <w:r w:rsidRPr="00003327">
        <w:rPr>
          <w:rFonts w:ascii="Times New Roman" w:eastAsia="Times New Roman" w:hAnsi="Times New Roman" w:cs="Times New Roman"/>
          <w:color w:val="575757"/>
          <w:sz w:val="28"/>
          <w:szCs w:val="28"/>
          <w:lang w:eastAsia="tr-TR"/>
        </w:rPr>
        <w:t>Sözleşmede sayılan haklar; cins, soy, renk, din, dil, inanç ayrımı yapılmaksızın tanınmıştır.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b/>
          <w:bCs/>
          <w:color w:val="575757"/>
          <w:sz w:val="28"/>
          <w:szCs w:val="28"/>
          <w:lang w:eastAsia="tr-TR"/>
        </w:rPr>
        <w:t>15.</w:t>
      </w:r>
      <w:r w:rsidRPr="00003327">
        <w:rPr>
          <w:rFonts w:ascii="Times New Roman" w:eastAsia="Times New Roman" w:hAnsi="Times New Roman" w:cs="Times New Roman"/>
          <w:color w:val="575757"/>
          <w:sz w:val="28"/>
          <w:szCs w:val="28"/>
          <w:lang w:eastAsia="tr-TR"/>
        </w:rPr>
        <w:t> Savaş zamanında ve ulusun varlığı tehlikeye düştüğünde bu haklar kısıtlanabilir.</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 </w:t>
      </w:r>
    </w:p>
    <w:p w:rsidR="00003327" w:rsidRPr="00003327" w:rsidRDefault="00003327" w:rsidP="00003327">
      <w:pPr>
        <w:spacing w:after="150" w:line="240" w:lineRule="auto"/>
        <w:jc w:val="both"/>
        <w:rPr>
          <w:rFonts w:ascii="Times New Roman" w:eastAsia="Times New Roman" w:hAnsi="Times New Roman" w:cs="Times New Roman"/>
          <w:color w:val="575757"/>
          <w:sz w:val="28"/>
          <w:szCs w:val="28"/>
          <w:lang w:eastAsia="tr-TR"/>
        </w:rPr>
      </w:pPr>
      <w:r w:rsidRPr="00003327">
        <w:rPr>
          <w:rFonts w:ascii="Times New Roman" w:eastAsia="Times New Roman" w:hAnsi="Times New Roman" w:cs="Times New Roman"/>
          <w:color w:val="575757"/>
          <w:sz w:val="28"/>
          <w:szCs w:val="28"/>
          <w:lang w:eastAsia="tr-TR"/>
        </w:rPr>
        <w:t>Sıralanan bu hakların korunması amacıyla </w:t>
      </w:r>
      <w:hyperlink r:id="rId9" w:history="1">
        <w:r w:rsidRPr="00003327">
          <w:rPr>
            <w:rFonts w:ascii="Times New Roman" w:eastAsia="Times New Roman" w:hAnsi="Times New Roman" w:cs="Times New Roman"/>
            <w:color w:val="000000"/>
            <w:sz w:val="28"/>
            <w:szCs w:val="28"/>
            <w:lang w:eastAsia="tr-TR"/>
          </w:rPr>
          <w:t>Avrupa</w:t>
        </w:r>
      </w:hyperlink>
      <w:r w:rsidRPr="00003327">
        <w:rPr>
          <w:rFonts w:ascii="Times New Roman" w:eastAsia="Times New Roman" w:hAnsi="Times New Roman" w:cs="Times New Roman"/>
          <w:color w:val="575757"/>
          <w:sz w:val="28"/>
          <w:szCs w:val="28"/>
          <w:lang w:eastAsia="tr-TR"/>
        </w:rPr>
        <w:t> İnsan Hakları </w:t>
      </w:r>
      <w:hyperlink r:id="rId10" w:tooltip="Divan" w:history="1">
        <w:r w:rsidRPr="00003327">
          <w:rPr>
            <w:rFonts w:ascii="Times New Roman" w:eastAsia="Times New Roman" w:hAnsi="Times New Roman" w:cs="Times New Roman"/>
            <w:color w:val="337AB7"/>
            <w:sz w:val="28"/>
            <w:szCs w:val="28"/>
            <w:lang w:eastAsia="tr-TR"/>
          </w:rPr>
          <w:t>divan</w:t>
        </w:r>
      </w:hyperlink>
      <w:r w:rsidRPr="00003327">
        <w:rPr>
          <w:rFonts w:ascii="Times New Roman" w:eastAsia="Times New Roman" w:hAnsi="Times New Roman" w:cs="Times New Roman"/>
          <w:color w:val="575757"/>
          <w:sz w:val="28"/>
          <w:szCs w:val="28"/>
          <w:lang w:eastAsia="tr-TR"/>
        </w:rPr>
        <w:t>ı kurulmuştur. Sözleşmede tanınan haklara aykırı hareket edildiğinde Avrupa insan Hakları Divanı'na başvurulur.</w:t>
      </w:r>
    </w:p>
    <w:p w:rsidR="002B3A5D" w:rsidRPr="00003327" w:rsidRDefault="002B3A5D" w:rsidP="00003327">
      <w:pPr>
        <w:jc w:val="both"/>
        <w:rPr>
          <w:rFonts w:ascii="Times New Roman" w:hAnsi="Times New Roman" w:cs="Times New Roman"/>
          <w:sz w:val="28"/>
          <w:szCs w:val="28"/>
        </w:rPr>
      </w:pPr>
    </w:p>
    <w:sectPr w:rsidR="002B3A5D" w:rsidRPr="00003327" w:rsidSect="002B3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03327"/>
    <w:rsid w:val="00003327"/>
    <w:rsid w:val="002B3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3327"/>
    <w:rPr>
      <w:color w:val="0000FF"/>
      <w:u w:val="single"/>
    </w:rPr>
  </w:style>
  <w:style w:type="paragraph" w:styleId="NormalWeb">
    <w:name w:val="Normal (Web)"/>
    <w:basedOn w:val="Normal"/>
    <w:uiPriority w:val="99"/>
    <w:semiHidden/>
    <w:unhideWhenUsed/>
    <w:rsid w:val="000033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3327"/>
    <w:rPr>
      <w:b/>
      <w:bCs/>
    </w:rPr>
  </w:style>
  <w:style w:type="paragraph" w:styleId="BalonMetni">
    <w:name w:val="Balloon Text"/>
    <w:basedOn w:val="Normal"/>
    <w:link w:val="BalonMetniChar"/>
    <w:uiPriority w:val="99"/>
    <w:semiHidden/>
    <w:unhideWhenUsed/>
    <w:rsid w:val="000033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323762">
      <w:bodyDiv w:val="1"/>
      <w:marLeft w:val="0"/>
      <w:marRight w:val="0"/>
      <w:marTop w:val="0"/>
      <w:marBottom w:val="0"/>
      <w:divBdr>
        <w:top w:val="none" w:sz="0" w:space="0" w:color="auto"/>
        <w:left w:val="none" w:sz="0" w:space="0" w:color="auto"/>
        <w:bottom w:val="none" w:sz="0" w:space="0" w:color="auto"/>
        <w:right w:val="none" w:sz="0" w:space="0" w:color="auto"/>
      </w:divBdr>
      <w:divsChild>
        <w:div w:id="1957718059">
          <w:marLeft w:val="0"/>
          <w:marRight w:val="0"/>
          <w:marTop w:val="0"/>
          <w:marBottom w:val="0"/>
          <w:divBdr>
            <w:top w:val="none" w:sz="0" w:space="8" w:color="DDDDDD"/>
            <w:left w:val="none" w:sz="0" w:space="11" w:color="DDDDDD"/>
            <w:bottom w:val="single" w:sz="6" w:space="8" w:color="DDDDDD"/>
            <w:right w:val="none" w:sz="0" w:space="11" w:color="DDDDDD"/>
          </w:divBdr>
        </w:div>
        <w:div w:id="212350228">
          <w:marLeft w:val="0"/>
          <w:marRight w:val="0"/>
          <w:marTop w:val="0"/>
          <w:marBottom w:val="0"/>
          <w:divBdr>
            <w:top w:val="none" w:sz="0" w:space="0" w:color="auto"/>
            <w:left w:val="none" w:sz="0" w:space="0" w:color="auto"/>
            <w:bottom w:val="single" w:sz="6" w:space="0" w:color="DDDDDD"/>
            <w:right w:val="none" w:sz="0" w:space="0" w:color="auto"/>
          </w:divBdr>
          <w:divsChild>
            <w:div w:id="1721973567">
              <w:marLeft w:val="0"/>
              <w:marRight w:val="0"/>
              <w:marTop w:val="0"/>
              <w:marBottom w:val="0"/>
              <w:divBdr>
                <w:top w:val="none" w:sz="0" w:space="0" w:color="auto"/>
                <w:left w:val="none" w:sz="0" w:space="0" w:color="auto"/>
                <w:bottom w:val="none" w:sz="0" w:space="0" w:color="auto"/>
                <w:right w:val="none" w:sz="0" w:space="0" w:color="auto"/>
              </w:divBdr>
              <w:divsChild>
                <w:div w:id="1899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8216">
          <w:marLeft w:val="0"/>
          <w:marRight w:val="0"/>
          <w:marTop w:val="0"/>
          <w:marBottom w:val="0"/>
          <w:divBdr>
            <w:top w:val="none" w:sz="0" w:space="0" w:color="auto"/>
            <w:left w:val="none" w:sz="0" w:space="0" w:color="auto"/>
            <w:bottom w:val="none" w:sz="0" w:space="0" w:color="auto"/>
            <w:right w:val="none" w:sz="0" w:space="0" w:color="auto"/>
          </w:divBdr>
          <w:divsChild>
            <w:div w:id="1199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lgicik.com/tag/erkek/" TargetMode="External"/><Relationship Id="rId3" Type="http://schemas.openxmlformats.org/officeDocument/2006/relationships/webSettings" Target="webSettings.xml"/><Relationship Id="rId7" Type="http://schemas.openxmlformats.org/officeDocument/2006/relationships/hyperlink" Target="https://www.bilgicik.com/tag/yenid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lgicik.com/tag/ad/" TargetMode="External"/><Relationship Id="rId11" Type="http://schemas.openxmlformats.org/officeDocument/2006/relationships/fontTable" Target="fontTable.xml"/><Relationship Id="rId5" Type="http://schemas.openxmlformats.org/officeDocument/2006/relationships/hyperlink" Target="https://www.bilgicik.com/tag/eski/" TargetMode="External"/><Relationship Id="rId10" Type="http://schemas.openxmlformats.org/officeDocument/2006/relationships/hyperlink" Target="https://www.bilgicik.com/tag/divan/" TargetMode="External"/><Relationship Id="rId4" Type="http://schemas.openxmlformats.org/officeDocument/2006/relationships/image" Target="media/image1.jpeg"/><Relationship Id="rId9" Type="http://schemas.openxmlformats.org/officeDocument/2006/relationships/hyperlink" Target="https://www.bilgicik.com/yazi/belirli-gun-ve-hafta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2024-02-27T10:15:00Z</dcterms:created>
  <dcterms:modified xsi:type="dcterms:W3CDTF">2024-02-27T10:17:00Z</dcterms:modified>
</cp:coreProperties>
</file>