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C7" w:rsidRPr="005A48C7" w:rsidRDefault="005A48C7" w:rsidP="005A48C7">
      <w:pPr>
        <w:spacing w:after="0" w:line="240" w:lineRule="atLeast"/>
        <w:jc w:val="both"/>
        <w:outlineLvl w:val="0"/>
        <w:rPr>
          <w:rFonts w:ascii="Times New Roman" w:eastAsia="Times New Roman" w:hAnsi="Times New Roman" w:cs="Times New Roman"/>
          <w:color w:val="FF0000"/>
          <w:kern w:val="36"/>
          <w:sz w:val="40"/>
          <w:szCs w:val="40"/>
          <w:lang w:eastAsia="tr-TR"/>
        </w:rPr>
      </w:pPr>
      <w:r w:rsidRPr="005A48C7">
        <w:rPr>
          <w:rFonts w:ascii="Times New Roman" w:eastAsia="Times New Roman" w:hAnsi="Times New Roman" w:cs="Times New Roman"/>
          <w:color w:val="FF0000"/>
          <w:kern w:val="36"/>
          <w:sz w:val="40"/>
          <w:szCs w:val="40"/>
          <w:lang w:eastAsia="tr-TR"/>
        </w:rPr>
        <w:t>Kooperatifler Kanunu’nda Yapılan Önemli Değişiklikler</w:t>
      </w:r>
    </w:p>
    <w:p w:rsidR="005A48C7" w:rsidRPr="005A48C7" w:rsidRDefault="005A48C7" w:rsidP="005A48C7">
      <w:pPr>
        <w:spacing w:after="150" w:line="240" w:lineRule="auto"/>
        <w:jc w:val="both"/>
        <w:outlineLvl w:val="1"/>
        <w:rPr>
          <w:rFonts w:ascii="Times New Roman" w:eastAsia="Times New Roman" w:hAnsi="Times New Roman" w:cs="Times New Roman"/>
          <w:color w:val="303030"/>
          <w:sz w:val="28"/>
          <w:szCs w:val="28"/>
          <w:lang w:eastAsia="tr-TR"/>
        </w:rPr>
      </w:pPr>
      <w:r w:rsidRPr="005A48C7">
        <w:rPr>
          <w:rFonts w:ascii="Times New Roman" w:eastAsia="Times New Roman" w:hAnsi="Times New Roman" w:cs="Times New Roman"/>
          <w:color w:val="303030"/>
          <w:sz w:val="28"/>
          <w:szCs w:val="28"/>
          <w:lang w:eastAsia="tr-TR"/>
        </w:rPr>
        <w:t>Giriş</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Kooperatifler, 6102 sayılı</w:t>
      </w:r>
      <w:r w:rsidR="00215826">
        <w:rPr>
          <w:rFonts w:ascii="Times New Roman" w:eastAsia="Times New Roman" w:hAnsi="Times New Roman" w:cs="Times New Roman"/>
          <w:sz w:val="28"/>
          <w:szCs w:val="28"/>
          <w:lang w:eastAsia="tr-TR"/>
        </w:rPr>
        <w:t xml:space="preserve"> </w:t>
      </w:r>
      <w:proofErr w:type="spellStart"/>
      <w:r w:rsidR="00215826">
        <w:rPr>
          <w:rFonts w:ascii="Times New Roman" w:eastAsia="Times New Roman" w:hAnsi="Times New Roman" w:cs="Times New Roman"/>
          <w:sz w:val="28"/>
          <w:szCs w:val="28"/>
          <w:lang w:eastAsia="tr-TR"/>
        </w:rPr>
        <w:t>TürkTicaret</w:t>
      </w:r>
      <w:proofErr w:type="spellEnd"/>
      <w:r w:rsidR="00215826">
        <w:rPr>
          <w:rFonts w:ascii="Times New Roman" w:eastAsia="Times New Roman" w:hAnsi="Times New Roman" w:cs="Times New Roman"/>
          <w:sz w:val="28"/>
          <w:szCs w:val="28"/>
          <w:lang w:eastAsia="tr-TR"/>
        </w:rPr>
        <w:t xml:space="preserve"> Kanununun 124.maddesinde</w:t>
      </w:r>
      <w:r w:rsidR="00215826">
        <w:rPr>
          <w:rFonts w:ascii="Times New Roman" w:eastAsia="Times New Roman" w:hAnsi="Times New Roman" w:cs="Times New Roman"/>
          <w:color w:val="00ADA7"/>
          <w:sz w:val="28"/>
          <w:szCs w:val="28"/>
          <w:u w:val="single"/>
          <w:lang w:eastAsia="tr-TR"/>
        </w:rPr>
        <w:t xml:space="preserve"> </w:t>
      </w:r>
      <w:r w:rsidRPr="005A48C7">
        <w:rPr>
          <w:rFonts w:ascii="Times New Roman" w:eastAsia="Times New Roman" w:hAnsi="Times New Roman" w:cs="Times New Roman"/>
          <w:sz w:val="28"/>
          <w:szCs w:val="28"/>
          <w:lang w:eastAsia="tr-TR"/>
        </w:rPr>
        <w:t>ticaret şirketleri arasında sayılmakla birlikte, kooperatifler ile ilgili hükümler müstakil olarak 1163 sayılı</w:t>
      </w:r>
      <w:r w:rsidR="00215826">
        <w:rPr>
          <w:rFonts w:ascii="Times New Roman" w:eastAsia="Times New Roman" w:hAnsi="Times New Roman" w:cs="Times New Roman"/>
          <w:sz w:val="28"/>
          <w:szCs w:val="28"/>
          <w:lang w:eastAsia="tr-TR"/>
        </w:rPr>
        <w:t xml:space="preserve"> Kooperatifler Kanunu</w:t>
      </w:r>
      <w:r w:rsidRPr="005A48C7">
        <w:rPr>
          <w:rFonts w:ascii="Times New Roman" w:eastAsia="Times New Roman" w:hAnsi="Times New Roman" w:cs="Times New Roman"/>
          <w:sz w:val="28"/>
          <w:szCs w:val="28"/>
          <w:lang w:eastAsia="tr-TR"/>
        </w:rPr>
        <w:t>nda düzenlenmiştir. Kooperatifler Kanunu’nda 26.10.2021 tarih ve 31640 sayılı Resmî Gazete’de yayımlanan </w:t>
      </w:r>
      <w:hyperlink r:id="rId6" w:history="1">
        <w:r w:rsidRPr="005A48C7">
          <w:rPr>
            <w:rFonts w:ascii="Times New Roman" w:eastAsia="Times New Roman" w:hAnsi="Times New Roman" w:cs="Times New Roman"/>
            <w:color w:val="00ADA7"/>
            <w:sz w:val="28"/>
            <w:szCs w:val="28"/>
            <w:u w:val="single"/>
            <w:lang w:eastAsia="tr-TR"/>
          </w:rPr>
          <w:t>7339 sayılı Kanun</w:t>
        </w:r>
      </w:hyperlink>
      <w:r w:rsidRPr="005A48C7">
        <w:rPr>
          <w:rFonts w:ascii="Times New Roman" w:eastAsia="Times New Roman" w:hAnsi="Times New Roman" w:cs="Times New Roman"/>
          <w:sz w:val="28"/>
          <w:szCs w:val="28"/>
          <w:lang w:eastAsia="tr-TR"/>
        </w:rPr>
        <w:t> ile bazı değişiklikler yapılmıştır.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proofErr w:type="gramStart"/>
      <w:r w:rsidRPr="005A48C7">
        <w:rPr>
          <w:rFonts w:ascii="Times New Roman" w:eastAsia="Times New Roman" w:hAnsi="Times New Roman" w:cs="Times New Roman"/>
          <w:sz w:val="28"/>
          <w:szCs w:val="28"/>
          <w:lang w:eastAsia="tr-TR"/>
        </w:rPr>
        <w:t>Değişikliğin genel gerekçesi “</w:t>
      </w:r>
      <w:r w:rsidRPr="005A48C7">
        <w:rPr>
          <w:rFonts w:ascii="Times New Roman" w:eastAsia="Times New Roman" w:hAnsi="Times New Roman" w:cs="Times New Roman"/>
          <w:i/>
          <w:iCs/>
          <w:sz w:val="28"/>
          <w:szCs w:val="28"/>
          <w:lang w:eastAsia="tr-TR"/>
        </w:rPr>
        <w:t>ülkemizde bulunan kooperatif ve üst kuruluşları; uluslararası kooperatifçilik ilke ve uygulamalarına uygun şekilde faaliyet gösteren, ortak sorumluluk ve kendi kendine yönetim esaslarına bağlı, şeffaflığı esas alan ve ortaklarının haklarını koruyan, çağdaş yönetim ilkelerini benimseyen, etkin bir şekilde denetlenen, ekonomik ve bölgesel kalkınmaya katkıda bulunan ticari işletmeler haline getirilmek istenmektedir</w:t>
      </w:r>
      <w:r w:rsidRPr="005A48C7">
        <w:rPr>
          <w:rFonts w:ascii="Times New Roman" w:eastAsia="Times New Roman" w:hAnsi="Times New Roman" w:cs="Times New Roman"/>
          <w:sz w:val="28"/>
          <w:szCs w:val="28"/>
          <w:lang w:eastAsia="tr-TR"/>
        </w:rPr>
        <w:t xml:space="preserve">” şeklindedir. </w:t>
      </w:r>
      <w:proofErr w:type="gramEnd"/>
      <w:r w:rsidRPr="005A48C7">
        <w:rPr>
          <w:rFonts w:ascii="Times New Roman" w:eastAsia="Times New Roman" w:hAnsi="Times New Roman" w:cs="Times New Roman"/>
          <w:sz w:val="28"/>
          <w:szCs w:val="28"/>
          <w:lang w:eastAsia="tr-TR"/>
        </w:rPr>
        <w:t>Değişikliklerin yürürlük tarihi yayım tarihidir. Yeni düzenlenen bazı hukuki müesseselerin uygulanma usul ve esaslarının, hazırlanacak yönetmelikte düzenleneceği öngörülmüştür. Bu yönetmelikler Bakanlık tarafından, kanunun yürürlük tarihi olan 26.10.2021’den itibaren altı ay içinde çıkarılacaktır.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Bu çalışmada </w:t>
      </w:r>
      <w:hyperlink r:id="rId7" w:history="1">
        <w:r w:rsidRPr="005A48C7">
          <w:rPr>
            <w:rFonts w:ascii="Times New Roman" w:eastAsia="Times New Roman" w:hAnsi="Times New Roman" w:cs="Times New Roman"/>
            <w:color w:val="00ADA7"/>
            <w:sz w:val="28"/>
            <w:szCs w:val="28"/>
            <w:u w:val="single"/>
            <w:lang w:eastAsia="tr-TR"/>
          </w:rPr>
          <w:t>7339 sayılı Kanun</w:t>
        </w:r>
      </w:hyperlink>
      <w:r w:rsidRPr="005A48C7">
        <w:rPr>
          <w:rFonts w:ascii="Times New Roman" w:eastAsia="Times New Roman" w:hAnsi="Times New Roman" w:cs="Times New Roman"/>
          <w:sz w:val="28"/>
          <w:szCs w:val="28"/>
          <w:lang w:eastAsia="tr-TR"/>
        </w:rPr>
        <w:t> ile </w:t>
      </w:r>
      <w:hyperlink r:id="rId8" w:history="1">
        <w:r w:rsidRPr="005A48C7">
          <w:rPr>
            <w:rFonts w:ascii="Times New Roman" w:eastAsia="Times New Roman" w:hAnsi="Times New Roman" w:cs="Times New Roman"/>
            <w:color w:val="00ADA7"/>
            <w:sz w:val="28"/>
            <w:szCs w:val="28"/>
            <w:u w:val="single"/>
            <w:lang w:eastAsia="tr-TR"/>
          </w:rPr>
          <w:t>Kooperatifler Kanunu</w:t>
        </w:r>
      </w:hyperlink>
      <w:r w:rsidRPr="005A48C7">
        <w:rPr>
          <w:rFonts w:ascii="Times New Roman" w:eastAsia="Times New Roman" w:hAnsi="Times New Roman" w:cs="Times New Roman"/>
          <w:sz w:val="28"/>
          <w:szCs w:val="28"/>
          <w:lang w:eastAsia="tr-TR"/>
        </w:rPr>
        <w:t>’nda yapılan değişikliklerden önemli görülen bazı değişiklikler incelenmiştir.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1. Ortaklığa Kabul (m.8)</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Kanunun mevcut halinde ortak olmak isteyen gerçek ve tüzel kişilerin kooperatif yönetim kuruluna başvuracakları düzenlenmekteyken bu başvuruların ne kadar sürede sonuçlandırılacağına dair bir hüküm bulunmamaktaydı. Değişiklikle Kanunun </w:t>
      </w:r>
      <w:hyperlink r:id="rId9" w:history="1">
        <w:r w:rsidRPr="005A48C7">
          <w:rPr>
            <w:rFonts w:ascii="Times New Roman" w:eastAsia="Times New Roman" w:hAnsi="Times New Roman" w:cs="Times New Roman"/>
            <w:color w:val="00ADA7"/>
            <w:sz w:val="28"/>
            <w:szCs w:val="28"/>
            <w:u w:val="single"/>
            <w:lang w:eastAsia="tr-TR"/>
          </w:rPr>
          <w:t>8. Maddesinin 1. Fıkrasına</w:t>
        </w:r>
      </w:hyperlink>
      <w:r w:rsidRPr="005A48C7">
        <w:rPr>
          <w:rFonts w:ascii="Times New Roman" w:eastAsia="Times New Roman" w:hAnsi="Times New Roman" w:cs="Times New Roman"/>
          <w:sz w:val="28"/>
          <w:szCs w:val="28"/>
          <w:lang w:eastAsia="tr-TR"/>
        </w:rPr>
        <w:t> bir cümle eklenerek ortaklık başvurularının yönetim kurulu tarafından bir ay içinde sonuçlandırılması ve başvuru sahibine kararın taahhütlü mektupla veya elden imza karşılığında tebliğ edilmesi yönünde düzenleme yapılmıştır.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Ayrıca maddeye, “</w:t>
      </w:r>
      <w:r w:rsidRPr="005A48C7">
        <w:rPr>
          <w:rFonts w:ascii="Times New Roman" w:eastAsia="Times New Roman" w:hAnsi="Times New Roman" w:cs="Times New Roman"/>
          <w:i/>
          <w:iCs/>
          <w:sz w:val="28"/>
          <w:szCs w:val="28"/>
          <w:lang w:eastAsia="tr-TR"/>
        </w:rPr>
        <w:t xml:space="preserve">Kamu kaynaklarından desteklenen kredilere kefil olan kooperatifler ile kamu kaynaklı tarımsal desteklemelere aracılık yapan kooperatiflerde, yönetim kurulu </w:t>
      </w:r>
      <w:proofErr w:type="spellStart"/>
      <w:r w:rsidRPr="005A48C7">
        <w:rPr>
          <w:rFonts w:ascii="Times New Roman" w:eastAsia="Times New Roman" w:hAnsi="Times New Roman" w:cs="Times New Roman"/>
          <w:i/>
          <w:iCs/>
          <w:sz w:val="28"/>
          <w:szCs w:val="28"/>
          <w:lang w:eastAsia="tr-TR"/>
        </w:rPr>
        <w:t>anasözleşmede</w:t>
      </w:r>
      <w:proofErr w:type="spellEnd"/>
      <w:r w:rsidRPr="005A48C7">
        <w:rPr>
          <w:rFonts w:ascii="Times New Roman" w:eastAsia="Times New Roman" w:hAnsi="Times New Roman" w:cs="Times New Roman"/>
          <w:i/>
          <w:iCs/>
          <w:sz w:val="28"/>
          <w:szCs w:val="28"/>
          <w:lang w:eastAsia="tr-TR"/>
        </w:rPr>
        <w:t xml:space="preserve"> belirtilen şartları taşıyanları ortaklığa kabulden kaçınamaz</w:t>
      </w:r>
      <w:r w:rsidRPr="005A48C7">
        <w:rPr>
          <w:rFonts w:ascii="Times New Roman" w:eastAsia="Times New Roman" w:hAnsi="Times New Roman" w:cs="Times New Roman"/>
          <w:sz w:val="28"/>
          <w:szCs w:val="28"/>
          <w:lang w:eastAsia="tr-TR"/>
        </w:rPr>
        <w:t>” şeklinde yeni bir fıkra eklenmiştir. Bu düzenlemenin amacı yönetim kurulunun keyfi davranışları nedeniyle ortaklığa kabul edilmeyen ve bu nedenle de finansmana erişemeyen esnaf, sanatkâr ve çiftçilerin mağduriyet yaşamalarının önüne geçilmesi olarak açıklanmıştır.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2. Ortaklık Payları (m.19)</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Kanunun </w:t>
      </w:r>
      <w:hyperlink r:id="rId10" w:history="1">
        <w:r w:rsidRPr="005A48C7">
          <w:rPr>
            <w:rFonts w:ascii="Times New Roman" w:eastAsia="Times New Roman" w:hAnsi="Times New Roman" w:cs="Times New Roman"/>
            <w:color w:val="00ADA7"/>
            <w:sz w:val="28"/>
            <w:szCs w:val="28"/>
            <w:u w:val="single"/>
            <w:lang w:eastAsia="tr-TR"/>
          </w:rPr>
          <w:t>19. Maddesinde</w:t>
        </w:r>
      </w:hyperlink>
      <w:r w:rsidRPr="005A48C7">
        <w:rPr>
          <w:rFonts w:ascii="Times New Roman" w:eastAsia="Times New Roman" w:hAnsi="Times New Roman" w:cs="Times New Roman"/>
          <w:sz w:val="28"/>
          <w:szCs w:val="28"/>
          <w:lang w:eastAsia="tr-TR"/>
        </w:rPr>
        <w:t xml:space="preserve"> ortakların en çok 5.000 pay taahhüt edebilecekleri düzenlenmiştir. Bu hüküm korunmakla birlikte ortaklık payının değerinin Cumhurbaşkanı Kararı ile artırılabileceği yönündeki hüküm kooperatiflerin </w:t>
      </w:r>
      <w:r w:rsidRPr="005A48C7">
        <w:rPr>
          <w:rFonts w:ascii="Times New Roman" w:eastAsia="Times New Roman" w:hAnsi="Times New Roman" w:cs="Times New Roman"/>
          <w:sz w:val="28"/>
          <w:szCs w:val="28"/>
          <w:lang w:eastAsia="tr-TR"/>
        </w:rPr>
        <w:lastRenderedPageBreak/>
        <w:t>amaç ve faaliyet konularına göre ilgili Bakanlıkça artırılabileceği şeklinde değiştirilmiştir. Ayrıca Kanunun önceki halinde olmayan bir düzenlemeyle 5684 sayılı </w:t>
      </w:r>
      <w:hyperlink r:id="rId11" w:history="1">
        <w:r w:rsidRPr="005A48C7">
          <w:rPr>
            <w:rFonts w:ascii="Times New Roman" w:eastAsia="Times New Roman" w:hAnsi="Times New Roman" w:cs="Times New Roman"/>
            <w:color w:val="00ADA7"/>
            <w:sz w:val="28"/>
            <w:szCs w:val="28"/>
            <w:u w:val="single"/>
            <w:lang w:eastAsia="tr-TR"/>
          </w:rPr>
          <w:t>Sigortacılık Kanunu</w:t>
        </w:r>
      </w:hyperlink>
      <w:r w:rsidRPr="005A48C7">
        <w:rPr>
          <w:rFonts w:ascii="Times New Roman" w:eastAsia="Times New Roman" w:hAnsi="Times New Roman" w:cs="Times New Roman"/>
          <w:sz w:val="28"/>
          <w:szCs w:val="28"/>
          <w:lang w:eastAsia="tr-TR"/>
        </w:rPr>
        <w:t xml:space="preserve"> kapsamında sigortacılık faaliyetinde bulunacak kooperatifler için en çok pay taahhüt sınırı uygulanmayacağı ve ortaklık payının değerinin ilgili kurumun görüşü alınarak belirleneceği hüküm altına alınmıştır. Bu ek düzenlemenin gerekçesi yüksek sermaye gerektiren sigorta kooperatifleri için bir ortağın taahhüt edebileceği pay adedinin üst sınırının kaldırıldığı ve kurumlar arası koordinasyonun bir gereği olarak pay değerinin sigorta kooperatiflerine faaliyet izni vermeye yetkili olan ilgili kurumun görüşü alınarak belirlenmesi ilkesinin benimsendiği şeklinde açıklanmıştır. Halihazırda sigortacılık faaliyetlerine ilişkin görev ve yetkiler Hazine ve Maliye Bakanlığı ilişkili kuruluşu olan, </w:t>
      </w:r>
      <w:proofErr w:type="gramStart"/>
      <w:r w:rsidRPr="005A48C7">
        <w:rPr>
          <w:rFonts w:ascii="Times New Roman" w:eastAsia="Times New Roman" w:hAnsi="Times New Roman" w:cs="Times New Roman"/>
          <w:sz w:val="28"/>
          <w:szCs w:val="28"/>
          <w:lang w:eastAsia="tr-TR"/>
        </w:rPr>
        <w:t>18/10/2019</w:t>
      </w:r>
      <w:proofErr w:type="gramEnd"/>
      <w:r w:rsidRPr="005A48C7">
        <w:rPr>
          <w:rFonts w:ascii="Times New Roman" w:eastAsia="Times New Roman" w:hAnsi="Times New Roman" w:cs="Times New Roman"/>
          <w:sz w:val="28"/>
          <w:szCs w:val="28"/>
          <w:lang w:eastAsia="tr-TR"/>
        </w:rPr>
        <w:t xml:space="preserve"> tarih ve 30922 sayılı Resmi Gazetede yayımlanan </w:t>
      </w:r>
      <w:hyperlink r:id="rId12" w:history="1">
        <w:r w:rsidRPr="005A48C7">
          <w:rPr>
            <w:rFonts w:ascii="Times New Roman" w:eastAsia="Times New Roman" w:hAnsi="Times New Roman" w:cs="Times New Roman"/>
            <w:color w:val="00ADA7"/>
            <w:sz w:val="28"/>
            <w:szCs w:val="28"/>
            <w:u w:val="single"/>
            <w:lang w:eastAsia="tr-TR"/>
          </w:rPr>
          <w:t>47 sayılı Cumhurbaşkanlığı Kararnamesi</w:t>
        </w:r>
      </w:hyperlink>
      <w:r w:rsidRPr="005A48C7">
        <w:rPr>
          <w:rFonts w:ascii="Times New Roman" w:eastAsia="Times New Roman" w:hAnsi="Times New Roman" w:cs="Times New Roman"/>
          <w:sz w:val="28"/>
          <w:szCs w:val="28"/>
          <w:lang w:eastAsia="tr-TR"/>
        </w:rPr>
        <w:t> ile kurulan Sigortacılık ve Özel Emeklilik Düzenleme ve Denetleme Kurumu tarafından yürütülmektedir.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3. Bilgi Edinmek Hakkı, Bilanço (m.24)</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Yeni değişiklikle birlikte Kooperatif Bilgi Sistemi - KOOPBİS kurulması öngörülmüştür. Buna bağlı olarak bilgi edinme hakkının elektronik ortamda kullanılabileceği şeklinde bir düzenleme yapılmış, maddede belirtilen belgelere elektronik ortamda erişim mümkün hale geldiğinden, talep halinde suret verilmesi zorunluluğu içeren önceki hüküm değiştirilmiştir.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Kooperatif ortaklarına KOOPBİS üzerinden, genel kurula katılma hakkını haiz ortakları gösterir listeye erişim yetkisi verileceği düzenlenmiş, bunun amacı da gerekçede özellikle seçim dönemlerinde adaylar arasında fırsat eşitliğinin sağlanması ve seçimlerin daha şeffaf ve adil bir ortamda gerçekleştirilmesi şeklinde gösterilmiştir. Maddeye eklenen fıkra ile bu madde kapsamında elde edilen kişisel verilerin 6698 sayılı </w:t>
      </w:r>
      <w:hyperlink r:id="rId13" w:history="1">
        <w:r w:rsidRPr="005A48C7">
          <w:rPr>
            <w:rFonts w:ascii="Times New Roman" w:eastAsia="Times New Roman" w:hAnsi="Times New Roman" w:cs="Times New Roman"/>
            <w:color w:val="00ADA7"/>
            <w:sz w:val="28"/>
            <w:szCs w:val="28"/>
            <w:u w:val="single"/>
            <w:lang w:eastAsia="tr-TR"/>
          </w:rPr>
          <w:t>Kişisel Verilerin Korunması Kanuna</w:t>
        </w:r>
      </w:hyperlink>
      <w:r w:rsidRPr="005A48C7">
        <w:rPr>
          <w:rFonts w:ascii="Times New Roman" w:eastAsia="Times New Roman" w:hAnsi="Times New Roman" w:cs="Times New Roman"/>
          <w:sz w:val="28"/>
          <w:szCs w:val="28"/>
          <w:lang w:eastAsia="tr-TR"/>
        </w:rPr>
        <w:t> uygun olarak </w:t>
      </w:r>
      <w:r w:rsidRPr="005A48C7">
        <w:rPr>
          <w:rFonts w:ascii="Times New Roman" w:eastAsia="Times New Roman" w:hAnsi="Times New Roman" w:cs="Times New Roman"/>
          <w:i/>
          <w:iCs/>
          <w:sz w:val="28"/>
          <w:szCs w:val="28"/>
          <w:lang w:eastAsia="tr-TR"/>
        </w:rPr>
        <w:t>sadece ortakların kooperatif iş ve işlemlerinden haberdar olmaları ve kooperatif organlarında görev almak isteyen adayların kooperatif ortaklarına ulaşabilmeleri amaçlarıyla</w:t>
      </w:r>
      <w:r w:rsidRPr="005A48C7">
        <w:rPr>
          <w:rFonts w:ascii="Times New Roman" w:eastAsia="Times New Roman" w:hAnsi="Times New Roman" w:cs="Times New Roman"/>
          <w:sz w:val="28"/>
          <w:szCs w:val="28"/>
          <w:lang w:eastAsia="tr-TR"/>
        </w:rPr>
        <w:t> kullanılabileceği düzenlenmiştir. Yapılan düzenleme ve gösterilen gerekçe birlikte değerlendirildiğinde kooperatif organlarında görev almak üzere adaylığı bulunmayan diğer ortakların madde kapsamında elde ettikleri kişisel verileri kullanmalarının korunmadığı sonucu çıkarılabilir. Bu husus “</w:t>
      </w:r>
      <w:r w:rsidRPr="005A48C7">
        <w:rPr>
          <w:rFonts w:ascii="Times New Roman" w:eastAsia="Times New Roman" w:hAnsi="Times New Roman" w:cs="Times New Roman"/>
          <w:i/>
          <w:iCs/>
          <w:sz w:val="28"/>
          <w:szCs w:val="28"/>
          <w:lang w:eastAsia="tr-TR"/>
        </w:rPr>
        <w:t xml:space="preserve">Elde edilen veriler </w:t>
      </w:r>
      <w:proofErr w:type="gramStart"/>
      <w:r w:rsidRPr="005A48C7">
        <w:rPr>
          <w:rFonts w:ascii="Times New Roman" w:eastAsia="Times New Roman" w:hAnsi="Times New Roman" w:cs="Times New Roman"/>
          <w:i/>
          <w:iCs/>
          <w:sz w:val="28"/>
          <w:szCs w:val="28"/>
          <w:lang w:eastAsia="tr-TR"/>
        </w:rPr>
        <w:t>24/3/2016</w:t>
      </w:r>
      <w:proofErr w:type="gramEnd"/>
      <w:r w:rsidRPr="005A48C7">
        <w:rPr>
          <w:rFonts w:ascii="Times New Roman" w:eastAsia="Times New Roman" w:hAnsi="Times New Roman" w:cs="Times New Roman"/>
          <w:i/>
          <w:iCs/>
          <w:sz w:val="28"/>
          <w:szCs w:val="28"/>
          <w:lang w:eastAsia="tr-TR"/>
        </w:rPr>
        <w:t xml:space="preserve"> tarihli ve 6698 sayılı Kişisel Verilerin Korunması Kanununa aykırı olarak kullanılamaz, aktarılamaz veya başka bir şekilde işlenemez</w:t>
      </w:r>
      <w:r w:rsidRPr="005A48C7">
        <w:rPr>
          <w:rFonts w:ascii="Times New Roman" w:eastAsia="Times New Roman" w:hAnsi="Times New Roman" w:cs="Times New Roman"/>
          <w:sz w:val="28"/>
          <w:szCs w:val="28"/>
          <w:lang w:eastAsia="tr-TR"/>
        </w:rPr>
        <w:t>.” şeklindeki hüküm ile de teyit edilmiştir.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4. Genel Kurulun Şekli (m. 45)</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Genel Kurulun şekline ilişkin </w:t>
      </w:r>
      <w:hyperlink r:id="rId14" w:history="1">
        <w:r w:rsidRPr="005A48C7">
          <w:rPr>
            <w:rFonts w:ascii="Times New Roman" w:eastAsia="Times New Roman" w:hAnsi="Times New Roman" w:cs="Times New Roman"/>
            <w:color w:val="00ADA7"/>
            <w:sz w:val="28"/>
            <w:szCs w:val="28"/>
            <w:u w:val="single"/>
            <w:lang w:eastAsia="tr-TR"/>
          </w:rPr>
          <w:t>45. Maddedeki</w:t>
        </w:r>
      </w:hyperlink>
      <w:r w:rsidRPr="005A48C7">
        <w:rPr>
          <w:rFonts w:ascii="Times New Roman" w:eastAsia="Times New Roman" w:hAnsi="Times New Roman" w:cs="Times New Roman"/>
          <w:sz w:val="28"/>
          <w:szCs w:val="28"/>
          <w:lang w:eastAsia="tr-TR"/>
        </w:rPr>
        <w:t> olağan genel kurul toplantılarının en fazla üç hesap dönemini kapsayacak şekilde birleştirilerek yapılabileceğine ilişkin hükümde değişiklik yapılarak, birleştirilerek yapılabilecek genel kurullar </w:t>
      </w:r>
      <w:r w:rsidRPr="005A48C7">
        <w:rPr>
          <w:rFonts w:ascii="Times New Roman" w:eastAsia="Times New Roman" w:hAnsi="Times New Roman" w:cs="Times New Roman"/>
          <w:sz w:val="28"/>
          <w:szCs w:val="28"/>
          <w:u w:val="single"/>
          <w:lang w:eastAsia="tr-TR"/>
        </w:rPr>
        <w:t>iki hesap dönemiyle</w:t>
      </w:r>
      <w:r w:rsidRPr="005A48C7">
        <w:rPr>
          <w:rFonts w:ascii="Times New Roman" w:eastAsia="Times New Roman" w:hAnsi="Times New Roman" w:cs="Times New Roman"/>
          <w:sz w:val="28"/>
          <w:szCs w:val="28"/>
          <w:lang w:eastAsia="tr-TR"/>
        </w:rPr>
        <w:t xml:space="preserve"> sınırlandırılmıştır. Bu değişiklikle, genel kurulların </w:t>
      </w:r>
      <w:r w:rsidRPr="005A48C7">
        <w:rPr>
          <w:rFonts w:ascii="Times New Roman" w:eastAsia="Times New Roman" w:hAnsi="Times New Roman" w:cs="Times New Roman"/>
          <w:sz w:val="28"/>
          <w:szCs w:val="28"/>
          <w:lang w:eastAsia="tr-TR"/>
        </w:rPr>
        <w:lastRenderedPageBreak/>
        <w:t>birleştirilerek yapılabileceği süre ile yönetim ve denetim kurulunun görev süresinin üst sınırını iki yıl olarak belirleyen düzenleme birbiri ile uyumlu hale getirilmiştir.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Yapılan değişikliklerle, genel kurul toplantısına katılma hakkını haiz ortakları gösterir listenin kooperatif bilgi sisteminden alınması zorunluluğu getirilmiş, böylece ortakların ya da yönetimin bu konudaki itirazları önlenmek istenmiştir. Toplantının 6102 sayılı </w:t>
      </w:r>
      <w:proofErr w:type="spellStart"/>
      <w:r w:rsidR="00B35518" w:rsidRPr="005A48C7">
        <w:rPr>
          <w:rFonts w:ascii="Times New Roman" w:eastAsia="Times New Roman" w:hAnsi="Times New Roman" w:cs="Times New Roman"/>
          <w:sz w:val="28"/>
          <w:szCs w:val="28"/>
          <w:lang w:eastAsia="tr-TR"/>
        </w:rPr>
        <w:fldChar w:fldCharType="begin"/>
      </w:r>
      <w:r w:rsidRPr="005A48C7">
        <w:rPr>
          <w:rFonts w:ascii="Times New Roman" w:eastAsia="Times New Roman" w:hAnsi="Times New Roman" w:cs="Times New Roman"/>
          <w:sz w:val="28"/>
          <w:szCs w:val="28"/>
          <w:lang w:eastAsia="tr-TR"/>
        </w:rPr>
        <w:instrText xml:space="preserve"> HYPERLINK "https://www.lexpera.com.tr/mevzuat/kanunlar/turk-ticaret-kanunu-6102/madde-1527" </w:instrText>
      </w:r>
      <w:r w:rsidR="00B35518" w:rsidRPr="005A48C7">
        <w:rPr>
          <w:rFonts w:ascii="Times New Roman" w:eastAsia="Times New Roman" w:hAnsi="Times New Roman" w:cs="Times New Roman"/>
          <w:sz w:val="28"/>
          <w:szCs w:val="28"/>
          <w:lang w:eastAsia="tr-TR"/>
        </w:rPr>
        <w:fldChar w:fldCharType="separate"/>
      </w:r>
      <w:r w:rsidRPr="005A48C7">
        <w:rPr>
          <w:rFonts w:ascii="Times New Roman" w:eastAsia="Times New Roman" w:hAnsi="Times New Roman" w:cs="Times New Roman"/>
          <w:color w:val="00ADA7"/>
          <w:sz w:val="28"/>
          <w:szCs w:val="28"/>
          <w:u w:val="single"/>
          <w:lang w:eastAsia="tr-TR"/>
        </w:rPr>
        <w:t>TTK’nın</w:t>
      </w:r>
      <w:proofErr w:type="spellEnd"/>
      <w:r w:rsidRPr="005A48C7">
        <w:rPr>
          <w:rFonts w:ascii="Times New Roman" w:eastAsia="Times New Roman" w:hAnsi="Times New Roman" w:cs="Times New Roman"/>
          <w:color w:val="00ADA7"/>
          <w:sz w:val="28"/>
          <w:szCs w:val="28"/>
          <w:u w:val="single"/>
          <w:lang w:eastAsia="tr-TR"/>
        </w:rPr>
        <w:t xml:space="preserve"> 1527. maddesi</w:t>
      </w:r>
      <w:r w:rsidR="00B35518" w:rsidRPr="005A48C7">
        <w:rPr>
          <w:rFonts w:ascii="Times New Roman" w:eastAsia="Times New Roman" w:hAnsi="Times New Roman" w:cs="Times New Roman"/>
          <w:sz w:val="28"/>
          <w:szCs w:val="28"/>
          <w:lang w:eastAsia="tr-TR"/>
        </w:rPr>
        <w:fldChar w:fldCharType="end"/>
      </w:r>
      <w:r w:rsidRPr="005A48C7">
        <w:rPr>
          <w:rFonts w:ascii="Times New Roman" w:eastAsia="Times New Roman" w:hAnsi="Times New Roman" w:cs="Times New Roman"/>
          <w:sz w:val="28"/>
          <w:szCs w:val="28"/>
          <w:lang w:eastAsia="tr-TR"/>
        </w:rPr>
        <w:t xml:space="preserve"> ile uyumlu olarak, </w:t>
      </w:r>
      <w:proofErr w:type="spellStart"/>
      <w:r w:rsidRPr="005A48C7">
        <w:rPr>
          <w:rFonts w:ascii="Times New Roman" w:eastAsia="Times New Roman" w:hAnsi="Times New Roman" w:cs="Times New Roman"/>
          <w:sz w:val="28"/>
          <w:szCs w:val="28"/>
          <w:lang w:eastAsia="tr-TR"/>
        </w:rPr>
        <w:t>anasözleşmede</w:t>
      </w:r>
      <w:proofErr w:type="spellEnd"/>
      <w:r w:rsidRPr="005A48C7">
        <w:rPr>
          <w:rFonts w:ascii="Times New Roman" w:eastAsia="Times New Roman" w:hAnsi="Times New Roman" w:cs="Times New Roman"/>
          <w:sz w:val="28"/>
          <w:szCs w:val="28"/>
          <w:lang w:eastAsia="tr-TR"/>
        </w:rPr>
        <w:t xml:space="preserve"> hüküm bulunması şartıyla </w:t>
      </w:r>
      <w:r w:rsidRPr="005A48C7">
        <w:rPr>
          <w:rFonts w:ascii="Times New Roman" w:eastAsia="Times New Roman" w:hAnsi="Times New Roman" w:cs="Times New Roman"/>
          <w:sz w:val="28"/>
          <w:szCs w:val="28"/>
          <w:u w:val="single"/>
          <w:lang w:eastAsia="tr-TR"/>
        </w:rPr>
        <w:t>elektronik ortamda da</w:t>
      </w:r>
      <w:r w:rsidRPr="005A48C7">
        <w:rPr>
          <w:rFonts w:ascii="Times New Roman" w:eastAsia="Times New Roman" w:hAnsi="Times New Roman" w:cs="Times New Roman"/>
          <w:sz w:val="28"/>
          <w:szCs w:val="28"/>
          <w:lang w:eastAsia="tr-TR"/>
        </w:rPr>
        <w:t> yapılabileceği, bunun fiziki ortamda yapılan toplantı ile aynı sonuçları doğuracağı, uygulama esaslarının yönetmelikle belirleneceğine ilişkin olarak maddeye aşağıdaki fıkralar eklenmiştir: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“Genel kurul toplantısına, yönetim kurulu tarafından </w:t>
      </w:r>
      <w:proofErr w:type="spellStart"/>
      <w:r w:rsidRPr="005A48C7">
        <w:rPr>
          <w:rFonts w:ascii="Times New Roman" w:eastAsia="Times New Roman" w:hAnsi="Times New Roman" w:cs="Times New Roman"/>
          <w:i/>
          <w:iCs/>
          <w:sz w:val="28"/>
          <w:szCs w:val="28"/>
          <w:lang w:eastAsia="tr-TR"/>
        </w:rPr>
        <w:t>KOOPBİS’ten</w:t>
      </w:r>
      <w:proofErr w:type="spellEnd"/>
      <w:r w:rsidRPr="005A48C7">
        <w:rPr>
          <w:rFonts w:ascii="Times New Roman" w:eastAsia="Times New Roman" w:hAnsi="Times New Roman" w:cs="Times New Roman"/>
          <w:i/>
          <w:iCs/>
          <w:sz w:val="28"/>
          <w:szCs w:val="28"/>
          <w:lang w:eastAsia="tr-TR"/>
        </w:rPr>
        <w:t xml:space="preserve"> alınan ortaklar listesinde adı bulunanlar katılabilir.</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Genel kurul toplantısı </w:t>
      </w:r>
      <w:proofErr w:type="spellStart"/>
      <w:r w:rsidRPr="005A48C7">
        <w:rPr>
          <w:rFonts w:ascii="Times New Roman" w:eastAsia="Times New Roman" w:hAnsi="Times New Roman" w:cs="Times New Roman"/>
          <w:i/>
          <w:iCs/>
          <w:sz w:val="28"/>
          <w:szCs w:val="28"/>
          <w:lang w:eastAsia="tr-TR"/>
        </w:rPr>
        <w:t>anasözleşmede</w:t>
      </w:r>
      <w:proofErr w:type="spellEnd"/>
      <w:r w:rsidRPr="005A48C7">
        <w:rPr>
          <w:rFonts w:ascii="Times New Roman" w:eastAsia="Times New Roman" w:hAnsi="Times New Roman" w:cs="Times New Roman"/>
          <w:i/>
          <w:iCs/>
          <w:sz w:val="28"/>
          <w:szCs w:val="28"/>
          <w:lang w:eastAsia="tr-TR"/>
        </w:rPr>
        <w:t xml:space="preserve"> hüküm bulunması şartıyla elektronik ortamda da yapılabilir. Genel kurullara elektronik ortamda katılma, öneride bulunma, görüş açıklama ve oy verme, fiilen katılmanın ve oy vermenin bütün hukuki sonuçlarını doğurur. Bu hükmün uygulama esasları ile genel kurula elektronik ortamda katılmaya ve oy vermeye ilişkin </w:t>
      </w:r>
      <w:proofErr w:type="spellStart"/>
      <w:r w:rsidRPr="005A48C7">
        <w:rPr>
          <w:rFonts w:ascii="Times New Roman" w:eastAsia="Times New Roman" w:hAnsi="Times New Roman" w:cs="Times New Roman"/>
          <w:i/>
          <w:iCs/>
          <w:sz w:val="28"/>
          <w:szCs w:val="28"/>
          <w:lang w:eastAsia="tr-TR"/>
        </w:rPr>
        <w:t>anasözleşme</w:t>
      </w:r>
      <w:proofErr w:type="spellEnd"/>
      <w:r w:rsidRPr="005A48C7">
        <w:rPr>
          <w:rFonts w:ascii="Times New Roman" w:eastAsia="Times New Roman" w:hAnsi="Times New Roman" w:cs="Times New Roman"/>
          <w:i/>
          <w:iCs/>
          <w:sz w:val="28"/>
          <w:szCs w:val="28"/>
          <w:lang w:eastAsia="tr-TR"/>
        </w:rPr>
        <w:t xml:space="preserve"> hükmü örneği Ticaret Bakanlığınca çıkarılan yönetmelikle belirlenir.”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5. Yönetim Kurulunun Ödevi (m.55)</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Usul ve esasları yönetmelikte belirlenmek üzere, yönetim kurulu asıl ve yedek üyeleri ile tüzel kişi yönetim kurulu üyelerinin temsilcilerinin seçilmelerinden sonra dokuz aylık bir eğitimi tamamlamaları şartı getirilmiştir.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w:t>
      </w:r>
      <w:r w:rsidRPr="005A48C7">
        <w:rPr>
          <w:rFonts w:ascii="Times New Roman" w:eastAsia="Times New Roman" w:hAnsi="Times New Roman" w:cs="Times New Roman"/>
          <w:i/>
          <w:iCs/>
          <w:sz w:val="28"/>
          <w:szCs w:val="28"/>
          <w:lang w:eastAsia="tr-TR"/>
        </w:rPr>
        <w:t>Çalışma konusu, ortak sayısı ve ciro gibi kıstaslara göre belirlenen kooperatiflerin yönetim kurulu üyeleri ve yedeklerinin, seçilmelerini takiben en geç dokuz ay içinde kooperatifçilik eğitim programını tamamlamaları şarttır. Eğitim programına ilişkin usul ve esaslar ile buna tabi olacak kooperatifler ilgili bakanlıkların görüşü alınarak Ticaret Bakanlığınca çıkarılan yönetmelikle belirlenir.</w:t>
      </w:r>
      <w:r w:rsidRPr="005A48C7">
        <w:rPr>
          <w:rFonts w:ascii="Times New Roman" w:eastAsia="Times New Roman" w:hAnsi="Times New Roman" w:cs="Times New Roman"/>
          <w:sz w:val="28"/>
          <w:szCs w:val="28"/>
          <w:lang w:eastAsia="tr-TR"/>
        </w:rPr>
        <w:t>”</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 xml:space="preserve">Bu şart maddenin yürürlüğe girdiği tarihte görevde bulunan yönetim kurulu üyeleri ve denetçiler için yapılacak ilk seçimlere kadar uygulanmaz; dokuz aylık süre </w:t>
      </w:r>
      <w:proofErr w:type="gramStart"/>
      <w:r w:rsidRPr="005A48C7">
        <w:rPr>
          <w:rFonts w:ascii="Times New Roman" w:eastAsia="Times New Roman" w:hAnsi="Times New Roman" w:cs="Times New Roman"/>
          <w:sz w:val="28"/>
          <w:szCs w:val="28"/>
          <w:lang w:eastAsia="tr-TR"/>
        </w:rPr>
        <w:t>31/12/2022</w:t>
      </w:r>
      <w:proofErr w:type="gramEnd"/>
      <w:r w:rsidRPr="005A48C7">
        <w:rPr>
          <w:rFonts w:ascii="Times New Roman" w:eastAsia="Times New Roman" w:hAnsi="Times New Roman" w:cs="Times New Roman"/>
          <w:sz w:val="28"/>
          <w:szCs w:val="28"/>
          <w:lang w:eastAsia="tr-TR"/>
        </w:rPr>
        <w:t xml:space="preserve"> tarihine kadar seçilecek yönetim kurulu üyeleri ve denetçiler için bu tarihten itibaren başlar. (</w:t>
      </w:r>
      <w:hyperlink r:id="rId15" w:history="1">
        <w:r w:rsidRPr="005A48C7">
          <w:rPr>
            <w:rFonts w:ascii="Times New Roman" w:eastAsia="Times New Roman" w:hAnsi="Times New Roman" w:cs="Times New Roman"/>
            <w:color w:val="00ADA7"/>
            <w:sz w:val="28"/>
            <w:szCs w:val="28"/>
            <w:u w:val="single"/>
            <w:lang w:eastAsia="tr-TR"/>
          </w:rPr>
          <w:t>Geçici madde 7</w:t>
        </w:r>
      </w:hyperlink>
      <w:r w:rsidRPr="005A48C7">
        <w:rPr>
          <w:rFonts w:ascii="Times New Roman" w:eastAsia="Times New Roman" w:hAnsi="Times New Roman" w:cs="Times New Roman"/>
          <w:sz w:val="28"/>
          <w:szCs w:val="28"/>
          <w:lang w:eastAsia="tr-TR"/>
        </w:rPr>
        <w:t>)</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6. Üyelik Şartları ve Ücret (m.56)</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w:t>
      </w:r>
      <w:r w:rsidRPr="005A48C7">
        <w:rPr>
          <w:rFonts w:ascii="Times New Roman" w:eastAsia="Times New Roman" w:hAnsi="Times New Roman" w:cs="Times New Roman"/>
          <w:sz w:val="28"/>
          <w:szCs w:val="28"/>
          <w:u w:val="single"/>
          <w:lang w:eastAsia="tr-TR"/>
        </w:rPr>
        <w:t>Aynı türde</w:t>
      </w:r>
      <w:r w:rsidRPr="005A48C7">
        <w:rPr>
          <w:rFonts w:ascii="Times New Roman" w:eastAsia="Times New Roman" w:hAnsi="Times New Roman" w:cs="Times New Roman"/>
          <w:sz w:val="28"/>
          <w:szCs w:val="28"/>
          <w:lang w:eastAsia="tr-TR"/>
        </w:rPr>
        <w:t> başka bir kooperatifin yönetim kurulu üyesi olmamak” şeklindeki yönetim kurulu üyeliği şartı, “</w:t>
      </w:r>
      <w:r w:rsidRPr="005A48C7">
        <w:rPr>
          <w:rFonts w:ascii="Times New Roman" w:eastAsia="Times New Roman" w:hAnsi="Times New Roman" w:cs="Times New Roman"/>
          <w:i/>
          <w:iCs/>
          <w:sz w:val="28"/>
          <w:szCs w:val="28"/>
          <w:u w:val="single"/>
          <w:lang w:eastAsia="tr-TR"/>
        </w:rPr>
        <w:t>Amacı ve esas faaliyet konusu aynı olan</w:t>
      </w:r>
      <w:r w:rsidRPr="005A48C7">
        <w:rPr>
          <w:rFonts w:ascii="Times New Roman" w:eastAsia="Times New Roman" w:hAnsi="Times New Roman" w:cs="Times New Roman"/>
          <w:i/>
          <w:iCs/>
          <w:sz w:val="28"/>
          <w:szCs w:val="28"/>
          <w:lang w:eastAsia="tr-TR"/>
        </w:rPr>
        <w:t> başka bir kooperatifin yönetim kurulu üyesi olmamak</w:t>
      </w:r>
      <w:r w:rsidRPr="005A48C7">
        <w:rPr>
          <w:rFonts w:ascii="Times New Roman" w:eastAsia="Times New Roman" w:hAnsi="Times New Roman" w:cs="Times New Roman"/>
          <w:sz w:val="28"/>
          <w:szCs w:val="28"/>
          <w:lang w:eastAsia="tr-TR"/>
        </w:rPr>
        <w:t xml:space="preserve">” şeklinde değiştirilmiştir. Değişikliğin amacının, </w:t>
      </w:r>
      <w:proofErr w:type="spellStart"/>
      <w:r w:rsidRPr="005A48C7">
        <w:rPr>
          <w:rFonts w:ascii="Times New Roman" w:eastAsia="Times New Roman" w:hAnsi="Times New Roman" w:cs="Times New Roman"/>
          <w:sz w:val="28"/>
          <w:szCs w:val="28"/>
          <w:lang w:eastAsia="tr-TR"/>
        </w:rPr>
        <w:t>TTK’ya</w:t>
      </w:r>
      <w:proofErr w:type="spellEnd"/>
      <w:r w:rsidRPr="005A48C7">
        <w:rPr>
          <w:rFonts w:ascii="Times New Roman" w:eastAsia="Times New Roman" w:hAnsi="Times New Roman" w:cs="Times New Roman"/>
          <w:sz w:val="28"/>
          <w:szCs w:val="28"/>
          <w:lang w:eastAsia="tr-TR"/>
        </w:rPr>
        <w:t xml:space="preserve"> göre ticaret şirketlerinin bir türü olan </w:t>
      </w:r>
      <w:r w:rsidRPr="005A48C7">
        <w:rPr>
          <w:rFonts w:ascii="Times New Roman" w:eastAsia="Times New Roman" w:hAnsi="Times New Roman" w:cs="Times New Roman"/>
          <w:sz w:val="28"/>
          <w:szCs w:val="28"/>
          <w:lang w:eastAsia="tr-TR"/>
        </w:rPr>
        <w:lastRenderedPageBreak/>
        <w:t>kooperatifler için kanunlar arasında sözcük ve anlam uyumu sağlamak olduğu görülmektedir.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Yönetim kurulu üyelerine yapılacak ödemelerle bazı kooperatiflerle ilgili olarak getirilen yeni sınırlama şu şekildedir: “</w:t>
      </w:r>
      <w:r w:rsidRPr="005A48C7">
        <w:rPr>
          <w:rFonts w:ascii="Times New Roman" w:eastAsia="Times New Roman" w:hAnsi="Times New Roman" w:cs="Times New Roman"/>
          <w:i/>
          <w:iCs/>
          <w:sz w:val="28"/>
          <w:szCs w:val="28"/>
          <w:lang w:eastAsia="tr-TR"/>
        </w:rPr>
        <w:t>Kamu kaynaklarından desteklenen kredilere kefil olan kooperatifler ile kamu kaynaklı tarımsal desteklemelere aracılık yapan kooperatiflerin yönetim kurulu üyeleri, bunların ortağı olduğu üst kuruluşlarda görev alsalar dahi yalnızca bir ücret veya huzur hakkı alabilirler</w:t>
      </w:r>
      <w:r w:rsidRPr="005A48C7">
        <w:rPr>
          <w:rFonts w:ascii="Times New Roman" w:eastAsia="Times New Roman" w:hAnsi="Times New Roman" w:cs="Times New Roman"/>
          <w:sz w:val="28"/>
          <w:szCs w:val="28"/>
          <w:lang w:eastAsia="tr-TR"/>
        </w:rPr>
        <w:t>.”</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7. Üyelerin Titizlik Derecesi ve Sorumlulukları (m.62)</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Yönetim Kurulunun yönetimdeki titizlik ve sorumluluğunu düzenleyen </w:t>
      </w:r>
      <w:hyperlink r:id="rId16" w:history="1">
        <w:r w:rsidRPr="005A48C7">
          <w:rPr>
            <w:rFonts w:ascii="Times New Roman" w:eastAsia="Times New Roman" w:hAnsi="Times New Roman" w:cs="Times New Roman"/>
            <w:color w:val="00ADA7"/>
            <w:sz w:val="28"/>
            <w:szCs w:val="28"/>
            <w:u w:val="single"/>
            <w:lang w:eastAsia="tr-TR"/>
          </w:rPr>
          <w:t>62. maddenin 2. fıkrası</w:t>
        </w:r>
      </w:hyperlink>
      <w:r w:rsidRPr="005A48C7">
        <w:rPr>
          <w:rFonts w:ascii="Times New Roman" w:eastAsia="Times New Roman" w:hAnsi="Times New Roman" w:cs="Times New Roman"/>
          <w:sz w:val="28"/>
          <w:szCs w:val="28"/>
          <w:lang w:eastAsia="tr-TR"/>
        </w:rPr>
        <w:t> yeniden düzenlenmiş, yönetim kurulu üyelerinin sorumlulukları altında bulunan belge ve varlıkları görevleri bitiminden itibaren üç işgünü içinde yeni seçilenlere teslim zorunluluğu getirilmiştir. Bu zorunluluğun yerine getirilmemesi, karşılığında </w:t>
      </w:r>
      <w:hyperlink r:id="rId17" w:history="1">
        <w:r w:rsidRPr="005A48C7">
          <w:rPr>
            <w:rFonts w:ascii="Times New Roman" w:eastAsia="Times New Roman" w:hAnsi="Times New Roman" w:cs="Times New Roman"/>
            <w:color w:val="00ADA7"/>
            <w:sz w:val="28"/>
            <w:szCs w:val="28"/>
            <w:u w:val="single"/>
            <w:lang w:eastAsia="tr-TR"/>
          </w:rPr>
          <w:t>Ek 2. madde</w:t>
        </w:r>
      </w:hyperlink>
      <w:r w:rsidRPr="005A48C7">
        <w:rPr>
          <w:rFonts w:ascii="Times New Roman" w:eastAsia="Times New Roman" w:hAnsi="Times New Roman" w:cs="Times New Roman"/>
          <w:sz w:val="28"/>
          <w:szCs w:val="28"/>
          <w:lang w:eastAsia="tr-TR"/>
        </w:rPr>
        <w:t xml:space="preserve"> uyarınca üç aydan iki yıla kadar hapis ve elli günden </w:t>
      </w:r>
      <w:proofErr w:type="spellStart"/>
      <w:r w:rsidRPr="005A48C7">
        <w:rPr>
          <w:rFonts w:ascii="Times New Roman" w:eastAsia="Times New Roman" w:hAnsi="Times New Roman" w:cs="Times New Roman"/>
          <w:sz w:val="28"/>
          <w:szCs w:val="28"/>
          <w:lang w:eastAsia="tr-TR"/>
        </w:rPr>
        <w:t>beşyüz</w:t>
      </w:r>
      <w:proofErr w:type="spellEnd"/>
      <w:r w:rsidRPr="005A48C7">
        <w:rPr>
          <w:rFonts w:ascii="Times New Roman" w:eastAsia="Times New Roman" w:hAnsi="Times New Roman" w:cs="Times New Roman"/>
          <w:sz w:val="28"/>
          <w:szCs w:val="28"/>
          <w:lang w:eastAsia="tr-TR"/>
        </w:rPr>
        <w:t xml:space="preserve"> güne kadar adlî para cezası öngörülen suç olarak düzenlenmiştir.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w:t>
      </w:r>
      <w:r w:rsidRPr="005A48C7">
        <w:rPr>
          <w:rFonts w:ascii="Times New Roman" w:eastAsia="Times New Roman" w:hAnsi="Times New Roman" w:cs="Times New Roman"/>
          <w:i/>
          <w:iCs/>
          <w:sz w:val="28"/>
          <w:szCs w:val="28"/>
          <w:lang w:eastAsia="tr-TR"/>
        </w:rPr>
        <w:t>Yönetim kurulu; kendi tutanakları, genel kurul tutanakları, ortak listeleri, gelir-gider hesapları ve yıllık bilançonun usulüne uygun olarak hazırlanması ve saklanmasından, tetkik olunmak üzere denetçilere verilmesinden sorumludur. </w:t>
      </w:r>
      <w:r w:rsidRPr="005A48C7">
        <w:rPr>
          <w:rFonts w:ascii="Times New Roman" w:eastAsia="Times New Roman" w:hAnsi="Times New Roman" w:cs="Times New Roman"/>
          <w:i/>
          <w:iCs/>
          <w:sz w:val="28"/>
          <w:szCs w:val="28"/>
          <w:u w:val="single"/>
          <w:lang w:eastAsia="tr-TR"/>
        </w:rPr>
        <w:t>Ayrıca görevi sona eren yönetim kurulu üyeleri tarafından sorumlulukları altında bulunan para, mal, defter, belge ve diğer kooperatif varlıklarının seçimlerin yapıldığı genel kurul toplantı tarihinden itibaren üç iş günü içinde tutanakla yeni seçilenlere teslimi zorunludur</w:t>
      </w:r>
      <w:r w:rsidRPr="005A48C7">
        <w:rPr>
          <w:rFonts w:ascii="Times New Roman" w:eastAsia="Times New Roman" w:hAnsi="Times New Roman" w:cs="Times New Roman"/>
          <w:sz w:val="28"/>
          <w:szCs w:val="28"/>
          <w:lang w:eastAsia="tr-TR"/>
        </w:rPr>
        <w:t>.”</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8. Denetçilerin Seçimi (m.65)</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Denetçilerle ilgili </w:t>
      </w:r>
      <w:hyperlink r:id="rId18" w:history="1">
        <w:r w:rsidRPr="005A48C7">
          <w:rPr>
            <w:rFonts w:ascii="Times New Roman" w:eastAsia="Times New Roman" w:hAnsi="Times New Roman" w:cs="Times New Roman"/>
            <w:color w:val="00ADA7"/>
            <w:sz w:val="28"/>
            <w:szCs w:val="28"/>
            <w:u w:val="single"/>
            <w:lang w:eastAsia="tr-TR"/>
          </w:rPr>
          <w:t>65. madde</w:t>
        </w:r>
      </w:hyperlink>
      <w:r w:rsidRPr="005A48C7">
        <w:rPr>
          <w:rFonts w:ascii="Times New Roman" w:eastAsia="Times New Roman" w:hAnsi="Times New Roman" w:cs="Times New Roman"/>
          <w:sz w:val="28"/>
          <w:szCs w:val="28"/>
          <w:lang w:eastAsia="tr-TR"/>
        </w:rPr>
        <w:t> yeniden düzenlenerek ayrıntılı hükümler getirilmiştir. Daha önce </w:t>
      </w:r>
      <w:r w:rsidRPr="005A48C7">
        <w:rPr>
          <w:rFonts w:ascii="Times New Roman" w:eastAsia="Times New Roman" w:hAnsi="Times New Roman" w:cs="Times New Roman"/>
          <w:i/>
          <w:iCs/>
          <w:sz w:val="28"/>
          <w:szCs w:val="28"/>
          <w:lang w:eastAsia="tr-TR"/>
        </w:rPr>
        <w:t>en az bir yıl için</w:t>
      </w:r>
      <w:r w:rsidRPr="005A48C7">
        <w:rPr>
          <w:rFonts w:ascii="Times New Roman" w:eastAsia="Times New Roman" w:hAnsi="Times New Roman" w:cs="Times New Roman"/>
          <w:sz w:val="28"/>
          <w:szCs w:val="28"/>
          <w:lang w:eastAsia="tr-TR"/>
        </w:rPr>
        <w:t> şeklindeki görev süresinin alt sınırı yerine </w:t>
      </w:r>
      <w:r w:rsidRPr="005A48C7">
        <w:rPr>
          <w:rFonts w:ascii="Times New Roman" w:eastAsia="Times New Roman" w:hAnsi="Times New Roman" w:cs="Times New Roman"/>
          <w:i/>
          <w:iCs/>
          <w:sz w:val="28"/>
          <w:szCs w:val="28"/>
          <w:lang w:eastAsia="tr-TR"/>
        </w:rPr>
        <w:t>en çok dört yıl</w:t>
      </w:r>
      <w:r w:rsidRPr="005A48C7">
        <w:rPr>
          <w:rFonts w:ascii="Times New Roman" w:eastAsia="Times New Roman" w:hAnsi="Times New Roman" w:cs="Times New Roman"/>
          <w:sz w:val="28"/>
          <w:szCs w:val="28"/>
          <w:lang w:eastAsia="tr-TR"/>
        </w:rPr>
        <w:t> şeklinde üst sınır belirlenmiştir. Denetçilerin ve yedeklerinin kooperatif ortaklarından olmasının şart olmadığına dair önceki düzenleme yeni metinde tekrar edilememekle birlikte, ortak olma şartı düzenlenmediğinden değişen bir durum olmayacaktır. Nitekim değişiklik gerekçesinde de aynı husus vurgulanmıştır.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Yönetim kurulu üyelerinde öngörüldüğü gibi denetim kurulu üyeleri için de eğitim programı tamamlama şartı getirilmiştir. Denetim kurulu raporları genel kurula sunulmayan kooperatiflerde; finansal tablolar, yönetim kurulu yıllık faaliyet raporu ve ibra hakkında alınan kararların geçersiz olacağı belirtilmiştir.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Yönetim kuruluna, denetim için seçilenlerin, gecikmeksizin sicile tescil edilerek, Türkiye Ticaret Sicili Gazetesi ile internet sitesinde ilan ettirilmesi yükümlülüğü getirilmiştir.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proofErr w:type="spellStart"/>
      <w:r w:rsidRPr="005A48C7">
        <w:rPr>
          <w:rFonts w:ascii="Times New Roman" w:eastAsia="Times New Roman" w:hAnsi="Times New Roman" w:cs="Times New Roman"/>
          <w:sz w:val="28"/>
          <w:szCs w:val="28"/>
          <w:lang w:eastAsia="tr-TR"/>
        </w:rPr>
        <w:lastRenderedPageBreak/>
        <w:t>Anasözleşme</w:t>
      </w:r>
      <w:proofErr w:type="spellEnd"/>
      <w:r w:rsidRPr="005A48C7">
        <w:rPr>
          <w:rFonts w:ascii="Times New Roman" w:eastAsia="Times New Roman" w:hAnsi="Times New Roman" w:cs="Times New Roman"/>
          <w:sz w:val="28"/>
          <w:szCs w:val="28"/>
          <w:lang w:eastAsia="tr-TR"/>
        </w:rPr>
        <w:t xml:space="preserve"> ve genel kurul kararı ile denetim organının görev ve yetkilerini artırmaya ve özellikle ara denetlemeleri öngörmeye dair hüküm sevk edilen mevcut </w:t>
      </w:r>
      <w:hyperlink r:id="rId19" w:history="1">
        <w:r w:rsidRPr="005A48C7">
          <w:rPr>
            <w:rFonts w:ascii="Times New Roman" w:eastAsia="Times New Roman" w:hAnsi="Times New Roman" w:cs="Times New Roman"/>
            <w:color w:val="00ADA7"/>
            <w:sz w:val="28"/>
            <w:szCs w:val="28"/>
            <w:u w:val="single"/>
            <w:lang w:eastAsia="tr-TR"/>
          </w:rPr>
          <w:t>69. Madde</w:t>
        </w:r>
      </w:hyperlink>
      <w:r w:rsidRPr="005A48C7">
        <w:rPr>
          <w:rFonts w:ascii="Times New Roman" w:eastAsia="Times New Roman" w:hAnsi="Times New Roman" w:cs="Times New Roman"/>
          <w:sz w:val="28"/>
          <w:szCs w:val="28"/>
          <w:lang w:eastAsia="tr-TR"/>
        </w:rPr>
        <w:t> bu madde içine alınarak 69. Maddede dış denetim başlığıyla ayrıca düzenlemeye gidilmiştir.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 xml:space="preserve">Bu maddede belirtilen eğitim şartı maddenin yürürlüğe girdiği tarihte görevde bulunan yönetim kurulu üyeleri ve denetçiler için yapılacak ilk seçimlere kadar uygulanmaz; dokuz aylık süre </w:t>
      </w:r>
      <w:proofErr w:type="gramStart"/>
      <w:r w:rsidRPr="005A48C7">
        <w:rPr>
          <w:rFonts w:ascii="Times New Roman" w:eastAsia="Times New Roman" w:hAnsi="Times New Roman" w:cs="Times New Roman"/>
          <w:sz w:val="28"/>
          <w:szCs w:val="28"/>
          <w:lang w:eastAsia="tr-TR"/>
        </w:rPr>
        <w:t>31/12/2022</w:t>
      </w:r>
      <w:proofErr w:type="gramEnd"/>
      <w:r w:rsidRPr="005A48C7">
        <w:rPr>
          <w:rFonts w:ascii="Times New Roman" w:eastAsia="Times New Roman" w:hAnsi="Times New Roman" w:cs="Times New Roman"/>
          <w:sz w:val="28"/>
          <w:szCs w:val="28"/>
          <w:lang w:eastAsia="tr-TR"/>
        </w:rPr>
        <w:t xml:space="preserve"> tarihine kadar seçilecek yönetim kurulu üyeleri ve denetçiler için bu tarihten itibaren başlar. (</w:t>
      </w:r>
      <w:hyperlink r:id="rId20" w:history="1">
        <w:r w:rsidRPr="005A48C7">
          <w:rPr>
            <w:rFonts w:ascii="Times New Roman" w:eastAsia="Times New Roman" w:hAnsi="Times New Roman" w:cs="Times New Roman"/>
            <w:color w:val="00ADA7"/>
            <w:sz w:val="28"/>
            <w:szCs w:val="28"/>
            <w:u w:val="single"/>
            <w:lang w:eastAsia="tr-TR"/>
          </w:rPr>
          <w:t>Geçici madde 7</w:t>
        </w:r>
      </w:hyperlink>
      <w:r w:rsidRPr="005A48C7">
        <w:rPr>
          <w:rFonts w:ascii="Times New Roman" w:eastAsia="Times New Roman" w:hAnsi="Times New Roman" w:cs="Times New Roman"/>
          <w:sz w:val="28"/>
          <w:szCs w:val="28"/>
          <w:lang w:eastAsia="tr-TR"/>
        </w:rPr>
        <w:t>)</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9. Dış Denetim</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 xml:space="preserve">Ticaret bakanlığı tarafından çalışma konusu, ortak sayısı ve ciro gibi kıstaslar dikkate alınarak belirlenecek kooperatifler ve üst kuruluşları ile ilgili zorunlu dış denetim şartı getirilmiştir. Maddede yapılan atıf uyarınca dış denetim sonucu hazırlanan raporun genel kurula sunulmaması halinde; </w:t>
      </w:r>
      <w:proofErr w:type="spellStart"/>
      <w:r w:rsidRPr="005A48C7">
        <w:rPr>
          <w:rFonts w:ascii="Times New Roman" w:eastAsia="Times New Roman" w:hAnsi="Times New Roman" w:cs="Times New Roman"/>
          <w:sz w:val="28"/>
          <w:szCs w:val="28"/>
          <w:lang w:eastAsia="tr-TR"/>
        </w:rPr>
        <w:t>fınansal</w:t>
      </w:r>
      <w:proofErr w:type="spellEnd"/>
      <w:r w:rsidRPr="005A48C7">
        <w:rPr>
          <w:rFonts w:ascii="Times New Roman" w:eastAsia="Times New Roman" w:hAnsi="Times New Roman" w:cs="Times New Roman"/>
          <w:sz w:val="28"/>
          <w:szCs w:val="28"/>
          <w:lang w:eastAsia="tr-TR"/>
        </w:rPr>
        <w:t xml:space="preserve"> tablolar, yönetim kurulu yıllık faaliyet raporu ve ibra hakkında alınan kararlar geçersiz sayılacaktır.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Gerek iç denetim gerek dış denetim görevinde bulunacaklar, ilgili maddelerde yapılan atıflar gereğince </w:t>
      </w:r>
      <w:r w:rsidRPr="005A48C7">
        <w:rPr>
          <w:rFonts w:ascii="Times New Roman" w:eastAsia="Times New Roman" w:hAnsi="Times New Roman" w:cs="Times New Roman"/>
          <w:i/>
          <w:iCs/>
          <w:sz w:val="28"/>
          <w:szCs w:val="28"/>
          <w:lang w:eastAsia="tr-TR"/>
        </w:rPr>
        <w:t>Türk vatandaşı olmak</w:t>
      </w:r>
      <w:r w:rsidRPr="005A48C7">
        <w:rPr>
          <w:rFonts w:ascii="Times New Roman" w:eastAsia="Times New Roman" w:hAnsi="Times New Roman" w:cs="Times New Roman"/>
          <w:sz w:val="28"/>
          <w:szCs w:val="28"/>
          <w:lang w:eastAsia="tr-TR"/>
        </w:rPr>
        <w:t> ve </w:t>
      </w:r>
      <w:r w:rsidRPr="005A48C7">
        <w:rPr>
          <w:rFonts w:ascii="Times New Roman" w:eastAsia="Times New Roman" w:hAnsi="Times New Roman" w:cs="Times New Roman"/>
          <w:i/>
          <w:iCs/>
          <w:sz w:val="28"/>
          <w:szCs w:val="28"/>
          <w:lang w:eastAsia="tr-TR"/>
        </w:rPr>
        <w:t xml:space="preserve">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bu (1163 sayılı) Kanun hükümlerine göre </w:t>
      </w:r>
      <w:proofErr w:type="gramStart"/>
      <w:r w:rsidRPr="005A48C7">
        <w:rPr>
          <w:rFonts w:ascii="Times New Roman" w:eastAsia="Times New Roman" w:hAnsi="Times New Roman" w:cs="Times New Roman"/>
          <w:i/>
          <w:iCs/>
          <w:sz w:val="28"/>
          <w:szCs w:val="28"/>
          <w:lang w:eastAsia="tr-TR"/>
        </w:rPr>
        <w:t>mahkum</w:t>
      </w:r>
      <w:proofErr w:type="gramEnd"/>
      <w:r w:rsidRPr="005A48C7">
        <w:rPr>
          <w:rFonts w:ascii="Times New Roman" w:eastAsia="Times New Roman" w:hAnsi="Times New Roman" w:cs="Times New Roman"/>
          <w:i/>
          <w:iCs/>
          <w:sz w:val="28"/>
          <w:szCs w:val="28"/>
          <w:lang w:eastAsia="tr-TR"/>
        </w:rPr>
        <w:t xml:space="preserve"> olmamak</w:t>
      </w:r>
      <w:r w:rsidRPr="005A48C7">
        <w:rPr>
          <w:rFonts w:ascii="Times New Roman" w:eastAsia="Times New Roman" w:hAnsi="Times New Roman" w:cs="Times New Roman"/>
          <w:sz w:val="28"/>
          <w:szCs w:val="28"/>
          <w:lang w:eastAsia="tr-TR"/>
        </w:rPr>
        <w:t> şartlarını haiz olmaları gerekmektedir. Burada belirtilen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5A48C7" w:rsidRPr="005A48C7" w:rsidRDefault="00B35518" w:rsidP="005A48C7">
      <w:pPr>
        <w:spacing w:after="150" w:line="240" w:lineRule="auto"/>
        <w:jc w:val="both"/>
        <w:rPr>
          <w:rFonts w:ascii="Times New Roman" w:eastAsia="Times New Roman" w:hAnsi="Times New Roman" w:cs="Times New Roman"/>
          <w:sz w:val="28"/>
          <w:szCs w:val="28"/>
          <w:lang w:eastAsia="tr-TR"/>
        </w:rPr>
      </w:pPr>
      <w:hyperlink r:id="rId21" w:history="1">
        <w:proofErr w:type="gramStart"/>
        <w:r w:rsidR="005A48C7" w:rsidRPr="005A48C7">
          <w:rPr>
            <w:rFonts w:ascii="Times New Roman" w:eastAsia="Times New Roman" w:hAnsi="Times New Roman" w:cs="Times New Roman"/>
            <w:color w:val="00ADA7"/>
            <w:sz w:val="28"/>
            <w:szCs w:val="28"/>
            <w:u w:val="single"/>
            <w:lang w:eastAsia="tr-TR"/>
          </w:rPr>
          <w:t>1163 sayılı Kanunun 62/son</w:t>
        </w:r>
      </w:hyperlink>
      <w:r w:rsidR="005A48C7" w:rsidRPr="005A48C7">
        <w:rPr>
          <w:rFonts w:ascii="Times New Roman" w:eastAsia="Times New Roman" w:hAnsi="Times New Roman" w:cs="Times New Roman"/>
          <w:sz w:val="28"/>
          <w:szCs w:val="28"/>
          <w:lang w:eastAsia="tr-TR"/>
        </w:rPr>
        <w:t xml:space="preserve"> maddesinde yönetim kurulu üyeleri ile kooperatif memurlarının suç teşkil eden fiil ve hareketlerinden ve özellikle kooperatifin para ve malları bilanço, tutanak, rapor ve başka evrak, defter ve belgeleri üzerinde işledikleri suçlardan dolayı kamu görevlisi gibi cezalandırılacakları öngörülmekte, ancak denetçiler için bu yönde bir düzenleme olmadığından bu husus öğretide eleştiri konusu yapılmaktaydı. </w:t>
      </w:r>
      <w:proofErr w:type="gramEnd"/>
      <w:r w:rsidR="005A48C7" w:rsidRPr="005A48C7">
        <w:rPr>
          <w:rFonts w:ascii="Times New Roman" w:eastAsia="Times New Roman" w:hAnsi="Times New Roman" w:cs="Times New Roman"/>
          <w:sz w:val="28"/>
          <w:szCs w:val="28"/>
          <w:lang w:eastAsia="tr-TR"/>
        </w:rPr>
        <w:t>Yargıtay uygulamasında da kooperatif denetçilerinin bu madde kapsamında sorumluluklarının bulunmadığına hükmedilmekteydi. (Örn. </w:t>
      </w:r>
      <w:hyperlink r:id="rId22" w:history="1">
        <w:r w:rsidR="005A48C7" w:rsidRPr="005A48C7">
          <w:rPr>
            <w:rFonts w:ascii="Times New Roman" w:eastAsia="Times New Roman" w:hAnsi="Times New Roman" w:cs="Times New Roman"/>
            <w:color w:val="00ADA7"/>
            <w:sz w:val="28"/>
            <w:szCs w:val="28"/>
            <w:u w:val="single"/>
            <w:lang w:eastAsia="tr-TR"/>
          </w:rPr>
          <w:t>Yargıtay 5. Ceza Dairesi E: 2014/833 K: 2016/2415 T: 07.03.2016</w:t>
        </w:r>
      </w:hyperlink>
      <w:r w:rsidR="005A48C7" w:rsidRPr="005A48C7">
        <w:rPr>
          <w:rFonts w:ascii="Times New Roman" w:eastAsia="Times New Roman" w:hAnsi="Times New Roman" w:cs="Times New Roman"/>
          <w:sz w:val="28"/>
          <w:szCs w:val="28"/>
          <w:lang w:eastAsia="tr-TR"/>
        </w:rPr>
        <w:t xml:space="preserve">) Yapılan değişiklikle eklenen dış denetim düzenlemesinde dış denetim yapacak denetçiler ile denetim yetkisi verilen birlik ve merkez birliğinin denetimle görevlendirilen personelinin de görevleri sebebiyle işledikleri suçlardan dolayı kamu görevlilerine ait hükümleri uyarınca </w:t>
      </w:r>
      <w:r w:rsidR="005A48C7" w:rsidRPr="005A48C7">
        <w:rPr>
          <w:rFonts w:ascii="Times New Roman" w:eastAsia="Times New Roman" w:hAnsi="Times New Roman" w:cs="Times New Roman"/>
          <w:sz w:val="28"/>
          <w:szCs w:val="28"/>
          <w:lang w:eastAsia="tr-TR"/>
        </w:rPr>
        <w:lastRenderedPageBreak/>
        <w:t>cezalandırılacakları düzenlenmiştir. Bununla birlikte kanunun mevcut halinde olduğu gibi (iç) denetçiler için bu yönde bir düzenleme yine getirilmemiştir.</w:t>
      </w:r>
    </w:p>
    <w:p w:rsidR="005A48C7" w:rsidRPr="005A48C7" w:rsidRDefault="005A48C7" w:rsidP="005A48C7">
      <w:pPr>
        <w:spacing w:after="150" w:line="240" w:lineRule="auto"/>
        <w:jc w:val="both"/>
        <w:rPr>
          <w:rFonts w:ascii="Times New Roman" w:eastAsia="Times New Roman" w:hAnsi="Times New Roman" w:cs="Times New Roman"/>
          <w:b/>
          <w:i/>
          <w:iCs/>
          <w:sz w:val="28"/>
          <w:szCs w:val="28"/>
          <w:lang w:eastAsia="tr-TR"/>
        </w:rPr>
      </w:pPr>
      <w:r w:rsidRPr="005A48C7">
        <w:rPr>
          <w:rFonts w:ascii="Times New Roman" w:eastAsia="Times New Roman" w:hAnsi="Times New Roman" w:cs="Times New Roman"/>
          <w:b/>
          <w:i/>
          <w:iCs/>
          <w:sz w:val="28"/>
          <w:szCs w:val="28"/>
          <w:lang w:eastAsia="tr-TR"/>
        </w:rPr>
        <w:t>“III- Dış denetim:</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MADDE 69 – Ticaret Bakanlığı tarafından çalışma konusu, ortak sayısı ve ciro gibi kıstaslar dikkate alınarak belirlenen kooperatif ve üst kuruluşları dış denetime tabidir. Dış denetim finansal tabloların denetimidir. Yönetim kurulunun yıllık faaliyet raporu içinde yer alan finansal bilgilerin, denetlenen finansal tablolar ile tutarlı olup olmadığı ve gerçeği yansıtıp yansıtmadığı da dış denetimin kapsamı içindedir.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Dış denetim genel kurulca alınan karar doğrultusunda;</w:t>
      </w:r>
    </w:p>
    <w:p w:rsid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a) Kamu Gözetimi, Muhasebe ve Denetim Standartları Kurumu tarafından yetkilendirilen bağımsız denetçiler,</w:t>
      </w:r>
    </w:p>
    <w:p w:rsid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b) </w:t>
      </w:r>
      <w:proofErr w:type="gramStart"/>
      <w:r w:rsidRPr="005A48C7">
        <w:rPr>
          <w:rFonts w:ascii="Times New Roman" w:eastAsia="Times New Roman" w:hAnsi="Times New Roman" w:cs="Times New Roman"/>
          <w:i/>
          <w:iCs/>
          <w:sz w:val="28"/>
          <w:szCs w:val="28"/>
          <w:lang w:eastAsia="tr-TR"/>
        </w:rPr>
        <w:t>1/6/1989</w:t>
      </w:r>
      <w:proofErr w:type="gramEnd"/>
      <w:r w:rsidRPr="005A48C7">
        <w:rPr>
          <w:rFonts w:ascii="Times New Roman" w:eastAsia="Times New Roman" w:hAnsi="Times New Roman" w:cs="Times New Roman"/>
          <w:i/>
          <w:iCs/>
          <w:sz w:val="28"/>
          <w:szCs w:val="28"/>
          <w:lang w:eastAsia="tr-TR"/>
        </w:rPr>
        <w:t xml:space="preserve"> tarihli ve 3568 sayılı Serbest Muhasebeci Mali Müşavirlik ve Yeminli Mali Müşavirlik Kanununa tabi meslek mensupları,</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c) İlgili Bakanlıkça dış denetimle yetkilendirilen, bağlı olunan merkez birlikleri veya merkez birliği kurulamamışsa bağlı olunan birlikler,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proofErr w:type="gramStart"/>
      <w:r w:rsidRPr="005A48C7">
        <w:rPr>
          <w:rFonts w:ascii="Times New Roman" w:eastAsia="Times New Roman" w:hAnsi="Times New Roman" w:cs="Times New Roman"/>
          <w:i/>
          <w:iCs/>
          <w:sz w:val="28"/>
          <w:szCs w:val="28"/>
          <w:lang w:eastAsia="tr-TR"/>
        </w:rPr>
        <w:t>tarafından</w:t>
      </w:r>
      <w:proofErr w:type="gramEnd"/>
      <w:r w:rsidRPr="005A48C7">
        <w:rPr>
          <w:rFonts w:ascii="Times New Roman" w:eastAsia="Times New Roman" w:hAnsi="Times New Roman" w:cs="Times New Roman"/>
          <w:i/>
          <w:iCs/>
          <w:sz w:val="28"/>
          <w:szCs w:val="28"/>
          <w:lang w:eastAsia="tr-TR"/>
        </w:rPr>
        <w:t xml:space="preserve"> yapılabilir.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İlgili Bakanlıkça dış denetimle yetkilendirilen birlik ve merkez birlikleri </w:t>
      </w:r>
      <w:proofErr w:type="gramStart"/>
      <w:r w:rsidRPr="005A48C7">
        <w:rPr>
          <w:rFonts w:ascii="Times New Roman" w:eastAsia="Times New Roman" w:hAnsi="Times New Roman" w:cs="Times New Roman"/>
          <w:i/>
          <w:iCs/>
          <w:sz w:val="28"/>
          <w:szCs w:val="28"/>
          <w:lang w:eastAsia="tr-TR"/>
        </w:rPr>
        <w:t>13/1/2011</w:t>
      </w:r>
      <w:proofErr w:type="gramEnd"/>
      <w:r w:rsidRPr="005A48C7">
        <w:rPr>
          <w:rFonts w:ascii="Times New Roman" w:eastAsia="Times New Roman" w:hAnsi="Times New Roman" w:cs="Times New Roman"/>
          <w:i/>
          <w:iCs/>
          <w:sz w:val="28"/>
          <w:szCs w:val="28"/>
          <w:lang w:eastAsia="tr-TR"/>
        </w:rPr>
        <w:t xml:space="preserve"> tarihli ve 6102 sayılı Türk Ticaret Kanununun ilgili hükümlerine göre bağımsız denetime tabidir.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Dış denetim yapacak denetçiler ile denetim yetkisi verilen birlik ve merkez birliğinin denetimle görevlendirilen personeli, görevleri sebebiyle işledikleri suçlardan dolayı, fiillerinin niteliğine göre </w:t>
      </w:r>
      <w:proofErr w:type="gramStart"/>
      <w:r w:rsidRPr="005A48C7">
        <w:rPr>
          <w:rFonts w:ascii="Times New Roman" w:eastAsia="Times New Roman" w:hAnsi="Times New Roman" w:cs="Times New Roman"/>
          <w:i/>
          <w:iCs/>
          <w:sz w:val="28"/>
          <w:szCs w:val="28"/>
          <w:lang w:eastAsia="tr-TR"/>
        </w:rPr>
        <w:t>26/9/2004</w:t>
      </w:r>
      <w:proofErr w:type="gramEnd"/>
      <w:r w:rsidRPr="005A48C7">
        <w:rPr>
          <w:rFonts w:ascii="Times New Roman" w:eastAsia="Times New Roman" w:hAnsi="Times New Roman" w:cs="Times New Roman"/>
          <w:i/>
          <w:iCs/>
          <w:sz w:val="28"/>
          <w:szCs w:val="28"/>
          <w:lang w:eastAsia="tr-TR"/>
        </w:rPr>
        <w:t xml:space="preserve"> tarihli ve 5237 sayılı Türk Ceza Kanununun kamu görevlilerine ait hükümleri uyarınca cezalandırılır.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Dış denetim ve bu denetimi yapacak denetçiler hakkında da 65 inci maddenin altıncı, yedinci ve sekizinci fıkraları uygulanır.</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proofErr w:type="gramStart"/>
      <w:r w:rsidRPr="005A48C7">
        <w:rPr>
          <w:rFonts w:ascii="Times New Roman" w:eastAsia="Times New Roman" w:hAnsi="Times New Roman" w:cs="Times New Roman"/>
          <w:i/>
          <w:iCs/>
          <w:sz w:val="28"/>
          <w:szCs w:val="28"/>
          <w:lang w:eastAsia="tr-TR"/>
        </w:rPr>
        <w:t>Bu madde ve 65 inci madde kapsamında yapılacak denetime ilişkin usul ve esaslar, denetçilerin nitelikleri, uyacakları etik ilkeler, görev ve yetkileri, seçilmeleri, görevden alınmaları veya ayrılmaları, denetimin ve denetim raporlarının içeriği ve raporun genel kurula sunulması ile üst kuruluşların yetkilendirilmesine ilişkin hususlar ilgili bakanlıkların görüşü alınarak Ticaret Bakanlığınca çıkarılan yönetmelikle düzenlenir.”</w:t>
      </w:r>
      <w:proofErr w:type="gramEnd"/>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10. Genel Kurul Toplantılarına Bakanlık Temsilcisinin Katılması (m.87)</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 xml:space="preserve">Genel kurul toplantılarından en az </w:t>
      </w:r>
      <w:proofErr w:type="spellStart"/>
      <w:r w:rsidRPr="005A48C7">
        <w:rPr>
          <w:rFonts w:ascii="Times New Roman" w:eastAsia="Times New Roman" w:hAnsi="Times New Roman" w:cs="Times New Roman"/>
          <w:sz w:val="28"/>
          <w:szCs w:val="28"/>
          <w:lang w:eastAsia="tr-TR"/>
        </w:rPr>
        <w:t>onbeş</w:t>
      </w:r>
      <w:proofErr w:type="spellEnd"/>
      <w:r w:rsidRPr="005A48C7">
        <w:rPr>
          <w:rFonts w:ascii="Times New Roman" w:eastAsia="Times New Roman" w:hAnsi="Times New Roman" w:cs="Times New Roman"/>
          <w:sz w:val="28"/>
          <w:szCs w:val="28"/>
          <w:lang w:eastAsia="tr-TR"/>
        </w:rPr>
        <w:t xml:space="preserve"> gün önce </w:t>
      </w:r>
      <w:r w:rsidRPr="005A48C7">
        <w:rPr>
          <w:rFonts w:ascii="Times New Roman" w:eastAsia="Times New Roman" w:hAnsi="Times New Roman" w:cs="Times New Roman"/>
          <w:sz w:val="28"/>
          <w:szCs w:val="28"/>
          <w:u w:val="single"/>
          <w:lang w:eastAsia="tr-TR"/>
        </w:rPr>
        <w:t>temsilci talebinde bulunma zorunluluğu</w:t>
      </w:r>
      <w:r w:rsidRPr="005A48C7">
        <w:rPr>
          <w:rFonts w:ascii="Times New Roman" w:eastAsia="Times New Roman" w:hAnsi="Times New Roman" w:cs="Times New Roman"/>
          <w:sz w:val="28"/>
          <w:szCs w:val="28"/>
          <w:lang w:eastAsia="tr-TR"/>
        </w:rPr>
        <w:t xml:space="preserve"> getirilmiştir. Usulüne uygun talepte bulunulduğu halde, temsilci toplantıya katılamaz ise ilan edilen saatten bir saat sonra toplantıya </w:t>
      </w:r>
      <w:r w:rsidRPr="005A48C7">
        <w:rPr>
          <w:rFonts w:ascii="Times New Roman" w:eastAsia="Times New Roman" w:hAnsi="Times New Roman" w:cs="Times New Roman"/>
          <w:sz w:val="28"/>
          <w:szCs w:val="28"/>
          <w:lang w:eastAsia="tr-TR"/>
        </w:rPr>
        <w:lastRenderedPageBreak/>
        <w:t>başlanacaktır. Temsilcinin nitelikleri, görevleri, yetkileri, ücret tarifeleri ile temsilci görevlendirilmesine ilişkin usul ve esasların yönetmelikle düzenleneceği öngörülmüştür.</w:t>
      </w:r>
    </w:p>
    <w:p w:rsidR="005A48C7" w:rsidRPr="005A48C7" w:rsidRDefault="005A48C7" w:rsidP="005A48C7">
      <w:pPr>
        <w:spacing w:after="150" w:line="240" w:lineRule="auto"/>
        <w:jc w:val="both"/>
        <w:rPr>
          <w:rFonts w:ascii="Times New Roman" w:eastAsia="Times New Roman" w:hAnsi="Times New Roman" w:cs="Times New Roman"/>
          <w:b/>
          <w:i/>
          <w:iCs/>
          <w:sz w:val="28"/>
          <w:szCs w:val="28"/>
          <w:lang w:eastAsia="tr-TR"/>
        </w:rPr>
      </w:pPr>
      <w:r w:rsidRPr="005A48C7">
        <w:rPr>
          <w:rFonts w:ascii="Times New Roman" w:eastAsia="Times New Roman" w:hAnsi="Times New Roman" w:cs="Times New Roman"/>
          <w:i/>
          <w:iCs/>
          <w:sz w:val="28"/>
          <w:szCs w:val="28"/>
          <w:lang w:eastAsia="tr-TR"/>
        </w:rPr>
        <w:t>“</w:t>
      </w:r>
      <w:r w:rsidRPr="005A48C7">
        <w:rPr>
          <w:rFonts w:ascii="Times New Roman" w:eastAsia="Times New Roman" w:hAnsi="Times New Roman" w:cs="Times New Roman"/>
          <w:b/>
          <w:i/>
          <w:iCs/>
          <w:sz w:val="28"/>
          <w:szCs w:val="28"/>
          <w:lang w:eastAsia="tr-TR"/>
        </w:rPr>
        <w:t>B) Bakanlık temsilcileri ve kararların yürürlük şartı:</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MADDE 87 – Kooperatiflerin, kooperatif birliklerinin, merkez birliklerinin ve Türkiye Milli Kooperatifler Birliğinin, genel kurul toplantılarından en az </w:t>
      </w:r>
      <w:proofErr w:type="spellStart"/>
      <w:r w:rsidRPr="005A48C7">
        <w:rPr>
          <w:rFonts w:ascii="Times New Roman" w:eastAsia="Times New Roman" w:hAnsi="Times New Roman" w:cs="Times New Roman"/>
          <w:i/>
          <w:iCs/>
          <w:sz w:val="28"/>
          <w:szCs w:val="28"/>
          <w:lang w:eastAsia="tr-TR"/>
        </w:rPr>
        <w:t>onbeş</w:t>
      </w:r>
      <w:proofErr w:type="spellEnd"/>
      <w:r w:rsidRPr="005A48C7">
        <w:rPr>
          <w:rFonts w:ascii="Times New Roman" w:eastAsia="Times New Roman" w:hAnsi="Times New Roman" w:cs="Times New Roman"/>
          <w:i/>
          <w:iCs/>
          <w:sz w:val="28"/>
          <w:szCs w:val="28"/>
          <w:lang w:eastAsia="tr-TR"/>
        </w:rPr>
        <w:t xml:space="preserve"> gün önce ilgili Bakanlıktan temsilci talebinde bulunması zorunludur.</w:t>
      </w:r>
    </w:p>
    <w:p w:rsidR="005A48C7" w:rsidRDefault="005A48C7" w:rsidP="005A48C7">
      <w:pPr>
        <w:spacing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Genel kurul toplantıları, Bakanlık temsilcisinin huzuru ile açılır ve devam eder. Temsilci, toplantının kanunlara, </w:t>
      </w:r>
      <w:proofErr w:type="spellStart"/>
      <w:r w:rsidRPr="005A48C7">
        <w:rPr>
          <w:rFonts w:ascii="Times New Roman" w:eastAsia="Times New Roman" w:hAnsi="Times New Roman" w:cs="Times New Roman"/>
          <w:i/>
          <w:iCs/>
          <w:sz w:val="28"/>
          <w:szCs w:val="28"/>
          <w:lang w:eastAsia="tr-TR"/>
        </w:rPr>
        <w:t>anasözleşmeye</w:t>
      </w:r>
      <w:proofErr w:type="spellEnd"/>
      <w:r w:rsidRPr="005A48C7">
        <w:rPr>
          <w:rFonts w:ascii="Times New Roman" w:eastAsia="Times New Roman" w:hAnsi="Times New Roman" w:cs="Times New Roman"/>
          <w:i/>
          <w:iCs/>
          <w:sz w:val="28"/>
          <w:szCs w:val="28"/>
          <w:lang w:eastAsia="tr-TR"/>
        </w:rPr>
        <w:t xml:space="preserve"> ve gündeme göre yürütülmesine nezaret eder. Genel kurul toplantı tutanağı ile toplantıya katılanların listesi temsilci tarafından imzalanır. Temsilci, genel kurulda, kanun ve </w:t>
      </w:r>
      <w:proofErr w:type="spellStart"/>
      <w:r w:rsidRPr="005A48C7">
        <w:rPr>
          <w:rFonts w:ascii="Times New Roman" w:eastAsia="Times New Roman" w:hAnsi="Times New Roman" w:cs="Times New Roman"/>
          <w:i/>
          <w:iCs/>
          <w:sz w:val="28"/>
          <w:szCs w:val="28"/>
          <w:lang w:eastAsia="tr-TR"/>
        </w:rPr>
        <w:t>anasözleşmeye</w:t>
      </w:r>
      <w:proofErr w:type="spellEnd"/>
      <w:r w:rsidRPr="005A48C7">
        <w:rPr>
          <w:rFonts w:ascii="Times New Roman" w:eastAsia="Times New Roman" w:hAnsi="Times New Roman" w:cs="Times New Roman"/>
          <w:i/>
          <w:iCs/>
          <w:sz w:val="28"/>
          <w:szCs w:val="28"/>
          <w:lang w:eastAsia="tr-TR"/>
        </w:rPr>
        <w:t xml:space="preserve"> aykırı olarak alınan kararlar hakkındaki görüşünü tutanakta belirtir. Usulüne uygun talepte bulunulduğu halde, temsilci toplantıya katılamaz ise ilan edilen saatten bir saat sonra toplantıya başlanır.</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Bakanlık temsilcisinin nitelikleri, görevleri, yetkileri, ücret tarifeleri ile temsilci görevlendirilmesine ilişkin usul ve esaslar ilgili bakanlıkların görüşü alınarak Ticaret Bakanlığınca çıkarılan yönetmelikle düzenlenir. Bakanlık temsilcisinin ücreti, ilgili kooperatif tarafından karşılanır.”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11. Cezai Sorumluluk</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Cezai sorumluluğa ilişkin </w:t>
      </w:r>
      <w:hyperlink r:id="rId23" w:history="1">
        <w:r w:rsidRPr="005A48C7">
          <w:rPr>
            <w:rFonts w:ascii="Times New Roman" w:eastAsia="Times New Roman" w:hAnsi="Times New Roman" w:cs="Times New Roman"/>
            <w:color w:val="00ADA7"/>
            <w:sz w:val="28"/>
            <w:szCs w:val="28"/>
            <w:u w:val="single"/>
            <w:lang w:eastAsia="tr-TR"/>
          </w:rPr>
          <w:t>Ek 2. Maddenin</w:t>
        </w:r>
      </w:hyperlink>
      <w:r w:rsidRPr="005A48C7">
        <w:rPr>
          <w:rFonts w:ascii="Times New Roman" w:eastAsia="Times New Roman" w:hAnsi="Times New Roman" w:cs="Times New Roman"/>
          <w:sz w:val="28"/>
          <w:szCs w:val="28"/>
          <w:lang w:eastAsia="tr-TR"/>
        </w:rPr>
        <w:t xml:space="preserve"> kapsamı genişletilmiştir. Maddeye yapılan eklemeler aşağıda gösterilmiştir. </w:t>
      </w:r>
      <w:proofErr w:type="gramStart"/>
      <w:r w:rsidRPr="005A48C7">
        <w:rPr>
          <w:rFonts w:ascii="Times New Roman" w:eastAsia="Times New Roman" w:hAnsi="Times New Roman" w:cs="Times New Roman"/>
          <w:sz w:val="28"/>
          <w:szCs w:val="28"/>
          <w:lang w:eastAsia="tr-TR"/>
        </w:rPr>
        <w:t xml:space="preserve">Bu düzenlemelere göre kamu kaynaklarından desteklenen kredilere kefil olan kooperatifler ile kamu kaynaklı tarımsal desteklemelere aracılık yapan kooperatiflerde </w:t>
      </w:r>
      <w:proofErr w:type="spellStart"/>
      <w:r w:rsidRPr="005A48C7">
        <w:rPr>
          <w:rFonts w:ascii="Times New Roman" w:eastAsia="Times New Roman" w:hAnsi="Times New Roman" w:cs="Times New Roman"/>
          <w:sz w:val="28"/>
          <w:szCs w:val="28"/>
          <w:lang w:eastAsia="tr-TR"/>
        </w:rPr>
        <w:t>anasözleşmede</w:t>
      </w:r>
      <w:proofErr w:type="spellEnd"/>
      <w:r w:rsidRPr="005A48C7">
        <w:rPr>
          <w:rFonts w:ascii="Times New Roman" w:eastAsia="Times New Roman" w:hAnsi="Times New Roman" w:cs="Times New Roman"/>
          <w:sz w:val="28"/>
          <w:szCs w:val="28"/>
          <w:lang w:eastAsia="tr-TR"/>
        </w:rPr>
        <w:t xml:space="preserve"> belirtilen şartları taşıyanları ortaklığa kabulden kaçınan; bilanço ve gelir gider farkı hesaplarını genel kurulun yıllık toplantısından en az 15 gün öncesinden itibaren bir yıl süre ile ortakların tetkikine sunmayan; azlık tarafından genel kurul toplantısından önce usulüne uygun şekilde gündeme madde ilavesi istenmesine rağmen bunu yerine getirmeyen; denetçilerin uyarısına rağmen şartları taşımayan veya sonradan kaybeden üyeleri düşürmeyen kooperatif ve üst kuruluşları yöneticileri; kooperatife ait defter, belge, para, mal gibi kooperatife ait varlıkları haleflerine teslim etmeyenler; kamu kaynaklarından desteklenen kredilere kefil olan kooperatif ve üst kuruluşları ile tarımsal desteklemelere aracılık yapan kooperatif ve üst kuruluşlarında, ortaklığa kabul konusunda kanun hükümlerine uygun davranmayan kooperatif ve üst kuruluşları yöneticileri için yeni cezalar öngörülmüştür.</w:t>
      </w:r>
      <w:proofErr w:type="gramEnd"/>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Kanunun mevcut halinde uygulamada tereddüt yaratan denetim kurulu üyelerinin yönetim kurulu toplantılarına katılmamalarının cezai yaptırıma tabi tutulmadığı hususu belirginleştirilerek, </w:t>
      </w:r>
      <w:r w:rsidRPr="005A48C7">
        <w:rPr>
          <w:rFonts w:ascii="Times New Roman" w:eastAsia="Times New Roman" w:hAnsi="Times New Roman" w:cs="Times New Roman"/>
          <w:i/>
          <w:iCs/>
          <w:sz w:val="28"/>
          <w:szCs w:val="28"/>
          <w:lang w:eastAsia="tr-TR"/>
        </w:rPr>
        <w:t>67 inci maddeye aykırı hareket</w:t>
      </w:r>
      <w:r w:rsidRPr="005A48C7">
        <w:rPr>
          <w:rFonts w:ascii="Times New Roman" w:eastAsia="Times New Roman" w:hAnsi="Times New Roman" w:cs="Times New Roman"/>
          <w:sz w:val="28"/>
          <w:szCs w:val="28"/>
          <w:lang w:eastAsia="tr-TR"/>
        </w:rPr>
        <w:t xml:space="preserve"> şeklindeki düzenleme birinci ve ikinci fıkraya hasredilmiş, bunun </w:t>
      </w:r>
      <w:r w:rsidRPr="005A48C7">
        <w:rPr>
          <w:rFonts w:ascii="Times New Roman" w:eastAsia="Times New Roman" w:hAnsi="Times New Roman" w:cs="Times New Roman"/>
          <w:sz w:val="28"/>
          <w:szCs w:val="28"/>
          <w:lang w:eastAsia="tr-TR"/>
        </w:rPr>
        <w:lastRenderedPageBreak/>
        <w:t>yanında bağdaşmayan görevlere aykırı uygulamaları araştırmayan denetçilere cezai sorumluluk getirilmiştir.</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 xml:space="preserve">Maddeye yeni eklenen 4 numaralı bent ile yeni kurulan </w:t>
      </w:r>
      <w:proofErr w:type="spellStart"/>
      <w:r w:rsidRPr="005A48C7">
        <w:rPr>
          <w:rFonts w:ascii="Times New Roman" w:eastAsia="Times New Roman" w:hAnsi="Times New Roman" w:cs="Times New Roman"/>
          <w:sz w:val="28"/>
          <w:szCs w:val="28"/>
          <w:lang w:eastAsia="tr-TR"/>
        </w:rPr>
        <w:t>KOOPBİS’e</w:t>
      </w:r>
      <w:proofErr w:type="spellEnd"/>
      <w:r w:rsidRPr="005A48C7">
        <w:rPr>
          <w:rFonts w:ascii="Times New Roman" w:eastAsia="Times New Roman" w:hAnsi="Times New Roman" w:cs="Times New Roman"/>
          <w:sz w:val="28"/>
          <w:szCs w:val="28"/>
          <w:lang w:eastAsia="tr-TR"/>
        </w:rPr>
        <w:t xml:space="preserve"> veri girişi yapmayan kooperatif yöneticilerine idari para cezası öngörülmüştür.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“Ek Madde 2:</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proofErr w:type="gramStart"/>
      <w:r w:rsidRPr="005A48C7">
        <w:rPr>
          <w:rFonts w:ascii="Times New Roman" w:eastAsia="Times New Roman" w:hAnsi="Times New Roman" w:cs="Times New Roman"/>
          <w:i/>
          <w:iCs/>
          <w:sz w:val="28"/>
          <w:szCs w:val="28"/>
          <w:lang w:eastAsia="tr-TR"/>
        </w:rPr>
        <w:t>1. 8 inci maddenin </w:t>
      </w:r>
      <w:r w:rsidRPr="005A48C7">
        <w:rPr>
          <w:rFonts w:ascii="Times New Roman" w:eastAsia="Times New Roman" w:hAnsi="Times New Roman" w:cs="Times New Roman"/>
          <w:i/>
          <w:iCs/>
          <w:strike/>
          <w:sz w:val="28"/>
          <w:szCs w:val="28"/>
          <w:lang w:eastAsia="tr-TR"/>
        </w:rPr>
        <w:t>üçüncü fıkrasına</w:t>
      </w:r>
      <w:r w:rsidRPr="005A48C7">
        <w:rPr>
          <w:rFonts w:ascii="Times New Roman" w:eastAsia="Times New Roman" w:hAnsi="Times New Roman" w:cs="Times New Roman"/>
          <w:i/>
          <w:iCs/>
          <w:sz w:val="28"/>
          <w:szCs w:val="28"/>
          <w:lang w:eastAsia="tr-TR"/>
        </w:rPr>
        <w:t> </w:t>
      </w:r>
      <w:r w:rsidRPr="005A48C7">
        <w:rPr>
          <w:rFonts w:ascii="Times New Roman" w:eastAsia="Times New Roman" w:hAnsi="Times New Roman" w:cs="Times New Roman"/>
          <w:i/>
          <w:iCs/>
          <w:color w:val="FF0000"/>
          <w:sz w:val="28"/>
          <w:szCs w:val="28"/>
          <w:lang w:eastAsia="tr-TR"/>
        </w:rPr>
        <w:t>üçüncü ve dördüncü fıkralarına</w:t>
      </w:r>
      <w:r w:rsidRPr="005A48C7">
        <w:rPr>
          <w:rFonts w:ascii="Times New Roman" w:eastAsia="Times New Roman" w:hAnsi="Times New Roman" w:cs="Times New Roman"/>
          <w:i/>
          <w:iCs/>
          <w:sz w:val="28"/>
          <w:szCs w:val="28"/>
          <w:lang w:eastAsia="tr-TR"/>
        </w:rPr>
        <w:t xml:space="preserve">, 16 </w:t>
      </w:r>
      <w:proofErr w:type="spellStart"/>
      <w:r w:rsidRPr="005A48C7">
        <w:rPr>
          <w:rFonts w:ascii="Times New Roman" w:eastAsia="Times New Roman" w:hAnsi="Times New Roman" w:cs="Times New Roman"/>
          <w:i/>
          <w:iCs/>
          <w:sz w:val="28"/>
          <w:szCs w:val="28"/>
          <w:lang w:eastAsia="tr-TR"/>
        </w:rPr>
        <w:t>ncı</w:t>
      </w:r>
      <w:proofErr w:type="spellEnd"/>
      <w:r w:rsidRPr="005A48C7">
        <w:rPr>
          <w:rFonts w:ascii="Times New Roman" w:eastAsia="Times New Roman" w:hAnsi="Times New Roman" w:cs="Times New Roman"/>
          <w:i/>
          <w:iCs/>
          <w:sz w:val="28"/>
          <w:szCs w:val="28"/>
          <w:lang w:eastAsia="tr-TR"/>
        </w:rPr>
        <w:t xml:space="preserve"> maddenin beşinci fıkrasına, </w:t>
      </w:r>
      <w:r w:rsidRPr="005A48C7">
        <w:rPr>
          <w:rFonts w:ascii="Times New Roman" w:eastAsia="Times New Roman" w:hAnsi="Times New Roman" w:cs="Times New Roman"/>
          <w:i/>
          <w:iCs/>
          <w:color w:val="FF0000"/>
          <w:sz w:val="28"/>
          <w:szCs w:val="28"/>
          <w:lang w:eastAsia="tr-TR"/>
        </w:rPr>
        <w:t xml:space="preserve">“24 üncü maddenin birinci fıkrasına, 46 </w:t>
      </w:r>
      <w:proofErr w:type="spellStart"/>
      <w:r w:rsidRPr="005A48C7">
        <w:rPr>
          <w:rFonts w:ascii="Times New Roman" w:eastAsia="Times New Roman" w:hAnsi="Times New Roman" w:cs="Times New Roman"/>
          <w:i/>
          <w:iCs/>
          <w:color w:val="FF0000"/>
          <w:sz w:val="28"/>
          <w:szCs w:val="28"/>
          <w:lang w:eastAsia="tr-TR"/>
        </w:rPr>
        <w:t>ncı</w:t>
      </w:r>
      <w:proofErr w:type="spellEnd"/>
      <w:r w:rsidRPr="005A48C7">
        <w:rPr>
          <w:rFonts w:ascii="Times New Roman" w:eastAsia="Times New Roman" w:hAnsi="Times New Roman" w:cs="Times New Roman"/>
          <w:i/>
          <w:iCs/>
          <w:color w:val="FF0000"/>
          <w:sz w:val="28"/>
          <w:szCs w:val="28"/>
          <w:lang w:eastAsia="tr-TR"/>
        </w:rPr>
        <w:t xml:space="preserve"> maddenin ikinci fıkrasına,”</w:t>
      </w:r>
      <w:r w:rsidRPr="005A48C7">
        <w:rPr>
          <w:rFonts w:ascii="Times New Roman" w:eastAsia="Times New Roman" w:hAnsi="Times New Roman" w:cs="Times New Roman"/>
          <w:i/>
          <w:iCs/>
          <w:sz w:val="28"/>
          <w:szCs w:val="28"/>
          <w:lang w:eastAsia="tr-TR"/>
        </w:rPr>
        <w:t xml:space="preserve"> 56 </w:t>
      </w:r>
      <w:proofErr w:type="spellStart"/>
      <w:r w:rsidRPr="005A48C7">
        <w:rPr>
          <w:rFonts w:ascii="Times New Roman" w:eastAsia="Times New Roman" w:hAnsi="Times New Roman" w:cs="Times New Roman"/>
          <w:i/>
          <w:iCs/>
          <w:sz w:val="28"/>
          <w:szCs w:val="28"/>
          <w:lang w:eastAsia="tr-TR"/>
        </w:rPr>
        <w:t>ncı</w:t>
      </w:r>
      <w:proofErr w:type="spellEnd"/>
      <w:r w:rsidRPr="005A48C7">
        <w:rPr>
          <w:rFonts w:ascii="Times New Roman" w:eastAsia="Times New Roman" w:hAnsi="Times New Roman" w:cs="Times New Roman"/>
          <w:i/>
          <w:iCs/>
          <w:sz w:val="28"/>
          <w:szCs w:val="28"/>
          <w:lang w:eastAsia="tr-TR"/>
        </w:rPr>
        <w:t xml:space="preserve"> maddenin </w:t>
      </w:r>
      <w:r w:rsidRPr="005A48C7">
        <w:rPr>
          <w:rFonts w:ascii="Times New Roman" w:eastAsia="Times New Roman" w:hAnsi="Times New Roman" w:cs="Times New Roman"/>
          <w:i/>
          <w:iCs/>
          <w:strike/>
          <w:sz w:val="28"/>
          <w:szCs w:val="28"/>
          <w:lang w:eastAsia="tr-TR"/>
        </w:rPr>
        <w:t>altıncı fıkrasına</w:t>
      </w:r>
      <w:r w:rsidRPr="005A48C7">
        <w:rPr>
          <w:rFonts w:ascii="Times New Roman" w:eastAsia="Times New Roman" w:hAnsi="Times New Roman" w:cs="Times New Roman"/>
          <w:i/>
          <w:iCs/>
          <w:sz w:val="28"/>
          <w:szCs w:val="28"/>
          <w:lang w:eastAsia="tr-TR"/>
        </w:rPr>
        <w:t> </w:t>
      </w:r>
      <w:r w:rsidRPr="005A48C7">
        <w:rPr>
          <w:rFonts w:ascii="Times New Roman" w:eastAsia="Times New Roman" w:hAnsi="Times New Roman" w:cs="Times New Roman"/>
          <w:i/>
          <w:iCs/>
          <w:color w:val="FF0000"/>
          <w:sz w:val="28"/>
          <w:szCs w:val="28"/>
          <w:lang w:eastAsia="tr-TR"/>
        </w:rPr>
        <w:t>ikinci ve altıncı fıkralarına</w:t>
      </w:r>
      <w:r w:rsidRPr="005A48C7">
        <w:rPr>
          <w:rFonts w:ascii="Times New Roman" w:eastAsia="Times New Roman" w:hAnsi="Times New Roman" w:cs="Times New Roman"/>
          <w:i/>
          <w:iCs/>
          <w:sz w:val="28"/>
          <w:szCs w:val="28"/>
          <w:lang w:eastAsia="tr-TR"/>
        </w:rPr>
        <w:t>, 59 uncu maddenin dördüncü, altıncı, yedinci ve sekizinci fıkralarına, </w:t>
      </w:r>
      <w:r w:rsidRPr="005A48C7">
        <w:rPr>
          <w:rFonts w:ascii="Times New Roman" w:eastAsia="Times New Roman" w:hAnsi="Times New Roman" w:cs="Times New Roman"/>
          <w:i/>
          <w:iCs/>
          <w:color w:val="FF0000"/>
          <w:sz w:val="28"/>
          <w:szCs w:val="28"/>
          <w:lang w:eastAsia="tr-TR"/>
        </w:rPr>
        <w:t xml:space="preserve">62 </w:t>
      </w:r>
      <w:proofErr w:type="spellStart"/>
      <w:r w:rsidRPr="005A48C7">
        <w:rPr>
          <w:rFonts w:ascii="Times New Roman" w:eastAsia="Times New Roman" w:hAnsi="Times New Roman" w:cs="Times New Roman"/>
          <w:i/>
          <w:iCs/>
          <w:color w:val="FF0000"/>
          <w:sz w:val="28"/>
          <w:szCs w:val="28"/>
          <w:lang w:eastAsia="tr-TR"/>
        </w:rPr>
        <w:t>nci</w:t>
      </w:r>
      <w:proofErr w:type="spellEnd"/>
      <w:r w:rsidRPr="005A48C7">
        <w:rPr>
          <w:rFonts w:ascii="Times New Roman" w:eastAsia="Times New Roman" w:hAnsi="Times New Roman" w:cs="Times New Roman"/>
          <w:i/>
          <w:iCs/>
          <w:color w:val="FF0000"/>
          <w:sz w:val="28"/>
          <w:szCs w:val="28"/>
          <w:lang w:eastAsia="tr-TR"/>
        </w:rPr>
        <w:t xml:space="preserve"> maddenin ikinci fıkrası gereği sorumlulukları altında bulunan para, mal, defter, belge ve diğer kooperatif varlıklarını teslim etmeyen”</w:t>
      </w:r>
      <w:r w:rsidRPr="005A48C7">
        <w:rPr>
          <w:rFonts w:ascii="Times New Roman" w:eastAsia="Times New Roman" w:hAnsi="Times New Roman" w:cs="Times New Roman"/>
          <w:i/>
          <w:iCs/>
          <w:sz w:val="28"/>
          <w:szCs w:val="28"/>
          <w:lang w:eastAsia="tr-TR"/>
        </w:rPr>
        <w:t xml:space="preserve"> ve 90 </w:t>
      </w:r>
      <w:proofErr w:type="spellStart"/>
      <w:r w:rsidRPr="005A48C7">
        <w:rPr>
          <w:rFonts w:ascii="Times New Roman" w:eastAsia="Times New Roman" w:hAnsi="Times New Roman" w:cs="Times New Roman"/>
          <w:i/>
          <w:iCs/>
          <w:sz w:val="28"/>
          <w:szCs w:val="28"/>
          <w:lang w:eastAsia="tr-TR"/>
        </w:rPr>
        <w:t>ıncı</w:t>
      </w:r>
      <w:proofErr w:type="spellEnd"/>
      <w:r w:rsidRPr="005A48C7">
        <w:rPr>
          <w:rFonts w:ascii="Times New Roman" w:eastAsia="Times New Roman" w:hAnsi="Times New Roman" w:cs="Times New Roman"/>
          <w:i/>
          <w:iCs/>
          <w:sz w:val="28"/>
          <w:szCs w:val="28"/>
          <w:lang w:eastAsia="tr-TR"/>
        </w:rPr>
        <w:t xml:space="preserve"> maddenin beşinci fıkrasına aykırı hareket eden kooperatif ve üst kuruluşlarının yönetim kurulu üyeleri ve memurları </w:t>
      </w:r>
      <w:r w:rsidRPr="005A48C7">
        <w:rPr>
          <w:rFonts w:ascii="Times New Roman" w:eastAsia="Times New Roman" w:hAnsi="Times New Roman" w:cs="Times New Roman"/>
          <w:i/>
          <w:iCs/>
          <w:color w:val="FF0000"/>
          <w:sz w:val="28"/>
          <w:szCs w:val="28"/>
          <w:lang w:eastAsia="tr-TR"/>
        </w:rPr>
        <w:t xml:space="preserve">“ile 72 </w:t>
      </w:r>
      <w:proofErr w:type="spellStart"/>
      <w:r w:rsidRPr="005A48C7">
        <w:rPr>
          <w:rFonts w:ascii="Times New Roman" w:eastAsia="Times New Roman" w:hAnsi="Times New Roman" w:cs="Times New Roman"/>
          <w:i/>
          <w:iCs/>
          <w:color w:val="FF0000"/>
          <w:sz w:val="28"/>
          <w:szCs w:val="28"/>
          <w:lang w:eastAsia="tr-TR"/>
        </w:rPr>
        <w:t>nci</w:t>
      </w:r>
      <w:proofErr w:type="spellEnd"/>
      <w:r w:rsidRPr="005A48C7">
        <w:rPr>
          <w:rFonts w:ascii="Times New Roman" w:eastAsia="Times New Roman" w:hAnsi="Times New Roman" w:cs="Times New Roman"/>
          <w:i/>
          <w:iCs/>
          <w:color w:val="FF0000"/>
          <w:sz w:val="28"/>
          <w:szCs w:val="28"/>
          <w:lang w:eastAsia="tr-TR"/>
        </w:rPr>
        <w:t xml:space="preserve"> maddenin dördüncü fıkrasına aykırı hareket eden kooperatif üst kuruluşlarının yönetim kurulu üyeleri”</w:t>
      </w:r>
      <w:r w:rsidRPr="005A48C7">
        <w:rPr>
          <w:rFonts w:ascii="Times New Roman" w:eastAsia="Times New Roman" w:hAnsi="Times New Roman" w:cs="Times New Roman"/>
          <w:i/>
          <w:iCs/>
          <w:sz w:val="28"/>
          <w:szCs w:val="28"/>
          <w:lang w:eastAsia="tr-TR"/>
        </w:rPr>
        <w:t xml:space="preserve"> üç aydan iki yıla kadar hapis ve elli günden </w:t>
      </w:r>
      <w:proofErr w:type="spellStart"/>
      <w:r w:rsidRPr="005A48C7">
        <w:rPr>
          <w:rFonts w:ascii="Times New Roman" w:eastAsia="Times New Roman" w:hAnsi="Times New Roman" w:cs="Times New Roman"/>
          <w:i/>
          <w:iCs/>
          <w:sz w:val="28"/>
          <w:szCs w:val="28"/>
          <w:lang w:eastAsia="tr-TR"/>
        </w:rPr>
        <w:t>beşyüz</w:t>
      </w:r>
      <w:proofErr w:type="spellEnd"/>
      <w:r w:rsidRPr="005A48C7">
        <w:rPr>
          <w:rFonts w:ascii="Times New Roman" w:eastAsia="Times New Roman" w:hAnsi="Times New Roman" w:cs="Times New Roman"/>
          <w:i/>
          <w:iCs/>
          <w:sz w:val="28"/>
          <w:szCs w:val="28"/>
          <w:lang w:eastAsia="tr-TR"/>
        </w:rPr>
        <w:t xml:space="preserve"> güne kadar adlî para cezası ile cezalandırılırlar.</w:t>
      </w:r>
      <w:proofErr w:type="gramEnd"/>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2. </w:t>
      </w:r>
      <w:proofErr w:type="gramStart"/>
      <w:r w:rsidRPr="005A48C7">
        <w:rPr>
          <w:rFonts w:ascii="Times New Roman" w:eastAsia="Times New Roman" w:hAnsi="Times New Roman" w:cs="Times New Roman"/>
          <w:i/>
          <w:iCs/>
          <w:strike/>
          <w:sz w:val="28"/>
          <w:szCs w:val="28"/>
          <w:lang w:eastAsia="tr-TR"/>
        </w:rPr>
        <w:t>Genel kurulu</w:t>
      </w:r>
      <w:proofErr w:type="gramEnd"/>
      <w:r w:rsidRPr="005A48C7">
        <w:rPr>
          <w:rFonts w:ascii="Times New Roman" w:eastAsia="Times New Roman" w:hAnsi="Times New Roman" w:cs="Times New Roman"/>
          <w:i/>
          <w:iCs/>
          <w:sz w:val="28"/>
          <w:szCs w:val="28"/>
          <w:lang w:eastAsia="tr-TR"/>
        </w:rPr>
        <w:t> </w:t>
      </w:r>
      <w:r w:rsidRPr="005A48C7">
        <w:rPr>
          <w:rFonts w:ascii="Times New Roman" w:eastAsia="Times New Roman" w:hAnsi="Times New Roman" w:cs="Times New Roman"/>
          <w:i/>
          <w:iCs/>
          <w:color w:val="FF0000"/>
          <w:sz w:val="28"/>
          <w:szCs w:val="28"/>
          <w:lang w:eastAsia="tr-TR"/>
        </w:rPr>
        <w:t>“45 inci maddenin birinci fıkrası gereği genel kurulu zamanında”</w:t>
      </w:r>
      <w:r w:rsidRPr="005A48C7">
        <w:rPr>
          <w:rFonts w:ascii="Times New Roman" w:eastAsia="Times New Roman" w:hAnsi="Times New Roman" w:cs="Times New Roman"/>
          <w:i/>
          <w:iCs/>
          <w:sz w:val="28"/>
          <w:szCs w:val="28"/>
          <w:lang w:eastAsia="tr-TR"/>
        </w:rPr>
        <w:t xml:space="preserve"> olağan toplantıya çağırmayan yönetim kurulu üyeleri ile 2 </w:t>
      </w:r>
      <w:proofErr w:type="spellStart"/>
      <w:r w:rsidRPr="005A48C7">
        <w:rPr>
          <w:rFonts w:ascii="Times New Roman" w:eastAsia="Times New Roman" w:hAnsi="Times New Roman" w:cs="Times New Roman"/>
          <w:i/>
          <w:iCs/>
          <w:sz w:val="28"/>
          <w:szCs w:val="28"/>
          <w:lang w:eastAsia="tr-TR"/>
        </w:rPr>
        <w:t>nci</w:t>
      </w:r>
      <w:proofErr w:type="spellEnd"/>
      <w:r w:rsidRPr="005A48C7">
        <w:rPr>
          <w:rFonts w:ascii="Times New Roman" w:eastAsia="Times New Roman" w:hAnsi="Times New Roman" w:cs="Times New Roman"/>
          <w:i/>
          <w:iCs/>
          <w:sz w:val="28"/>
          <w:szCs w:val="28"/>
          <w:lang w:eastAsia="tr-TR"/>
        </w:rPr>
        <w:t xml:space="preserve"> maddenin dördüncü fıkrasına, 8 inci maddenin ikinci fıkrasına, 16 </w:t>
      </w:r>
      <w:proofErr w:type="spellStart"/>
      <w:r w:rsidRPr="005A48C7">
        <w:rPr>
          <w:rFonts w:ascii="Times New Roman" w:eastAsia="Times New Roman" w:hAnsi="Times New Roman" w:cs="Times New Roman"/>
          <w:i/>
          <w:iCs/>
          <w:sz w:val="28"/>
          <w:szCs w:val="28"/>
          <w:lang w:eastAsia="tr-TR"/>
        </w:rPr>
        <w:t>ncı</w:t>
      </w:r>
      <w:proofErr w:type="spellEnd"/>
      <w:r w:rsidRPr="005A48C7">
        <w:rPr>
          <w:rFonts w:ascii="Times New Roman" w:eastAsia="Times New Roman" w:hAnsi="Times New Roman" w:cs="Times New Roman"/>
          <w:i/>
          <w:iCs/>
          <w:sz w:val="28"/>
          <w:szCs w:val="28"/>
          <w:lang w:eastAsia="tr-TR"/>
        </w:rPr>
        <w:t xml:space="preserve"> maddenin birinci fıkrasına, 66 </w:t>
      </w:r>
      <w:proofErr w:type="spellStart"/>
      <w:r w:rsidRPr="005A48C7">
        <w:rPr>
          <w:rFonts w:ascii="Times New Roman" w:eastAsia="Times New Roman" w:hAnsi="Times New Roman" w:cs="Times New Roman"/>
          <w:i/>
          <w:iCs/>
          <w:sz w:val="28"/>
          <w:szCs w:val="28"/>
          <w:lang w:eastAsia="tr-TR"/>
        </w:rPr>
        <w:t>ncı</w:t>
      </w:r>
      <w:proofErr w:type="spellEnd"/>
      <w:r w:rsidRPr="005A48C7">
        <w:rPr>
          <w:rFonts w:ascii="Times New Roman" w:eastAsia="Times New Roman" w:hAnsi="Times New Roman" w:cs="Times New Roman"/>
          <w:i/>
          <w:iCs/>
          <w:sz w:val="28"/>
          <w:szCs w:val="28"/>
          <w:lang w:eastAsia="tr-TR"/>
        </w:rPr>
        <w:t xml:space="preserve"> maddenin ikinci fıkrasına ve 90 </w:t>
      </w:r>
      <w:proofErr w:type="spellStart"/>
      <w:r w:rsidRPr="005A48C7">
        <w:rPr>
          <w:rFonts w:ascii="Times New Roman" w:eastAsia="Times New Roman" w:hAnsi="Times New Roman" w:cs="Times New Roman"/>
          <w:i/>
          <w:iCs/>
          <w:sz w:val="28"/>
          <w:szCs w:val="28"/>
          <w:lang w:eastAsia="tr-TR"/>
        </w:rPr>
        <w:t>ıncı</w:t>
      </w:r>
      <w:proofErr w:type="spellEnd"/>
      <w:r w:rsidRPr="005A48C7">
        <w:rPr>
          <w:rFonts w:ascii="Times New Roman" w:eastAsia="Times New Roman" w:hAnsi="Times New Roman" w:cs="Times New Roman"/>
          <w:i/>
          <w:iCs/>
          <w:sz w:val="28"/>
          <w:szCs w:val="28"/>
          <w:lang w:eastAsia="tr-TR"/>
        </w:rPr>
        <w:t xml:space="preserve"> maddenin üçüncü fıkrasına aykırı hareket eden kooperatif ve üst kuruluşlarının yönetim kurulu üyeleri </w:t>
      </w:r>
      <w:r w:rsidRPr="005A48C7">
        <w:rPr>
          <w:rFonts w:ascii="Times New Roman" w:eastAsia="Times New Roman" w:hAnsi="Times New Roman" w:cs="Times New Roman"/>
          <w:i/>
          <w:iCs/>
          <w:strike/>
          <w:sz w:val="28"/>
          <w:szCs w:val="28"/>
          <w:lang w:eastAsia="tr-TR"/>
        </w:rPr>
        <w:t>altı</w:t>
      </w:r>
      <w:r w:rsidRPr="005A48C7">
        <w:rPr>
          <w:rFonts w:ascii="Times New Roman" w:eastAsia="Times New Roman" w:hAnsi="Times New Roman" w:cs="Times New Roman"/>
          <w:i/>
          <w:iCs/>
          <w:sz w:val="28"/>
          <w:szCs w:val="28"/>
          <w:lang w:eastAsia="tr-TR"/>
        </w:rPr>
        <w:t> </w:t>
      </w:r>
      <w:r w:rsidRPr="005A48C7">
        <w:rPr>
          <w:rFonts w:ascii="Times New Roman" w:eastAsia="Times New Roman" w:hAnsi="Times New Roman" w:cs="Times New Roman"/>
          <w:i/>
          <w:iCs/>
          <w:color w:val="FF0000"/>
          <w:sz w:val="28"/>
          <w:szCs w:val="28"/>
          <w:lang w:eastAsia="tr-TR"/>
        </w:rPr>
        <w:t>dokuz</w:t>
      </w:r>
      <w:r w:rsidRPr="005A48C7">
        <w:rPr>
          <w:rFonts w:ascii="Times New Roman" w:eastAsia="Times New Roman" w:hAnsi="Times New Roman" w:cs="Times New Roman"/>
          <w:i/>
          <w:iCs/>
          <w:sz w:val="28"/>
          <w:szCs w:val="28"/>
          <w:lang w:eastAsia="tr-TR"/>
        </w:rPr>
        <w:t xml:space="preserve"> aya kadar hapis ve otuz günden </w:t>
      </w:r>
      <w:proofErr w:type="spellStart"/>
      <w:r w:rsidRPr="005A48C7">
        <w:rPr>
          <w:rFonts w:ascii="Times New Roman" w:eastAsia="Times New Roman" w:hAnsi="Times New Roman" w:cs="Times New Roman"/>
          <w:i/>
          <w:iCs/>
          <w:sz w:val="28"/>
          <w:szCs w:val="28"/>
          <w:lang w:eastAsia="tr-TR"/>
        </w:rPr>
        <w:t>üçyüz</w:t>
      </w:r>
      <w:proofErr w:type="spellEnd"/>
      <w:r w:rsidRPr="005A48C7">
        <w:rPr>
          <w:rFonts w:ascii="Times New Roman" w:eastAsia="Times New Roman" w:hAnsi="Times New Roman" w:cs="Times New Roman"/>
          <w:i/>
          <w:iCs/>
          <w:sz w:val="28"/>
          <w:szCs w:val="28"/>
          <w:lang w:eastAsia="tr-TR"/>
        </w:rPr>
        <w:t xml:space="preserve"> güne kadar adlî para cezası ile cezalandırılırlar.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proofErr w:type="gramStart"/>
      <w:r w:rsidRPr="005A48C7">
        <w:rPr>
          <w:rFonts w:ascii="Times New Roman" w:eastAsia="Times New Roman" w:hAnsi="Times New Roman" w:cs="Times New Roman"/>
          <w:i/>
          <w:iCs/>
          <w:sz w:val="28"/>
          <w:szCs w:val="28"/>
          <w:lang w:eastAsia="tr-TR"/>
        </w:rPr>
        <w:t xml:space="preserve">3. 56 </w:t>
      </w:r>
      <w:proofErr w:type="spellStart"/>
      <w:r w:rsidRPr="005A48C7">
        <w:rPr>
          <w:rFonts w:ascii="Times New Roman" w:eastAsia="Times New Roman" w:hAnsi="Times New Roman" w:cs="Times New Roman"/>
          <w:i/>
          <w:iCs/>
          <w:sz w:val="28"/>
          <w:szCs w:val="28"/>
          <w:lang w:eastAsia="tr-TR"/>
        </w:rPr>
        <w:t>ncı</w:t>
      </w:r>
      <w:proofErr w:type="spellEnd"/>
      <w:r w:rsidRPr="005A48C7">
        <w:rPr>
          <w:rFonts w:ascii="Times New Roman" w:eastAsia="Times New Roman" w:hAnsi="Times New Roman" w:cs="Times New Roman"/>
          <w:i/>
          <w:iCs/>
          <w:sz w:val="28"/>
          <w:szCs w:val="28"/>
          <w:lang w:eastAsia="tr-TR"/>
        </w:rPr>
        <w:t xml:space="preserve"> maddenin ikinci ve dördüncü fıkralarına, </w:t>
      </w:r>
      <w:r w:rsidRPr="005A48C7">
        <w:rPr>
          <w:rFonts w:ascii="Times New Roman" w:eastAsia="Times New Roman" w:hAnsi="Times New Roman" w:cs="Times New Roman"/>
          <w:i/>
          <w:iCs/>
          <w:strike/>
          <w:sz w:val="28"/>
          <w:szCs w:val="28"/>
          <w:lang w:eastAsia="tr-TR"/>
        </w:rPr>
        <w:t xml:space="preserve">66 ve 67 </w:t>
      </w:r>
      <w:proofErr w:type="spellStart"/>
      <w:r w:rsidRPr="005A48C7">
        <w:rPr>
          <w:rFonts w:ascii="Times New Roman" w:eastAsia="Times New Roman" w:hAnsi="Times New Roman" w:cs="Times New Roman"/>
          <w:i/>
          <w:iCs/>
          <w:strike/>
          <w:sz w:val="28"/>
          <w:szCs w:val="28"/>
          <w:lang w:eastAsia="tr-TR"/>
        </w:rPr>
        <w:t>nci</w:t>
      </w:r>
      <w:proofErr w:type="spellEnd"/>
      <w:r w:rsidRPr="005A48C7">
        <w:rPr>
          <w:rFonts w:ascii="Times New Roman" w:eastAsia="Times New Roman" w:hAnsi="Times New Roman" w:cs="Times New Roman"/>
          <w:i/>
          <w:iCs/>
          <w:strike/>
          <w:sz w:val="28"/>
          <w:szCs w:val="28"/>
          <w:lang w:eastAsia="tr-TR"/>
        </w:rPr>
        <w:t xml:space="preserve"> maddeye aykırı hareket eden</w:t>
      </w:r>
      <w:r w:rsidRPr="005A48C7">
        <w:rPr>
          <w:rFonts w:ascii="Times New Roman" w:eastAsia="Times New Roman" w:hAnsi="Times New Roman" w:cs="Times New Roman"/>
          <w:i/>
          <w:iCs/>
          <w:sz w:val="28"/>
          <w:szCs w:val="28"/>
          <w:lang w:eastAsia="tr-TR"/>
        </w:rPr>
        <w:t> </w:t>
      </w:r>
      <w:r w:rsidRPr="005A48C7">
        <w:rPr>
          <w:rFonts w:ascii="Times New Roman" w:eastAsia="Times New Roman" w:hAnsi="Times New Roman" w:cs="Times New Roman"/>
          <w:i/>
          <w:iCs/>
          <w:color w:val="FF0000"/>
          <w:sz w:val="28"/>
          <w:szCs w:val="28"/>
          <w:lang w:eastAsia="tr-TR"/>
        </w:rPr>
        <w:t xml:space="preserve">“66 </w:t>
      </w:r>
      <w:proofErr w:type="spellStart"/>
      <w:r w:rsidRPr="005A48C7">
        <w:rPr>
          <w:rFonts w:ascii="Times New Roman" w:eastAsia="Times New Roman" w:hAnsi="Times New Roman" w:cs="Times New Roman"/>
          <w:i/>
          <w:iCs/>
          <w:color w:val="FF0000"/>
          <w:sz w:val="28"/>
          <w:szCs w:val="28"/>
          <w:lang w:eastAsia="tr-TR"/>
        </w:rPr>
        <w:t>ncı</w:t>
      </w:r>
      <w:proofErr w:type="spellEnd"/>
      <w:r w:rsidRPr="005A48C7">
        <w:rPr>
          <w:rFonts w:ascii="Times New Roman" w:eastAsia="Times New Roman" w:hAnsi="Times New Roman" w:cs="Times New Roman"/>
          <w:i/>
          <w:iCs/>
          <w:color w:val="FF0000"/>
          <w:sz w:val="28"/>
          <w:szCs w:val="28"/>
          <w:lang w:eastAsia="tr-TR"/>
        </w:rPr>
        <w:t xml:space="preserve"> maddeye, 67 </w:t>
      </w:r>
      <w:proofErr w:type="spellStart"/>
      <w:r w:rsidRPr="005A48C7">
        <w:rPr>
          <w:rFonts w:ascii="Times New Roman" w:eastAsia="Times New Roman" w:hAnsi="Times New Roman" w:cs="Times New Roman"/>
          <w:i/>
          <w:iCs/>
          <w:color w:val="FF0000"/>
          <w:sz w:val="28"/>
          <w:szCs w:val="28"/>
          <w:lang w:eastAsia="tr-TR"/>
        </w:rPr>
        <w:t>nci</w:t>
      </w:r>
      <w:proofErr w:type="spellEnd"/>
      <w:r w:rsidRPr="005A48C7">
        <w:rPr>
          <w:rFonts w:ascii="Times New Roman" w:eastAsia="Times New Roman" w:hAnsi="Times New Roman" w:cs="Times New Roman"/>
          <w:i/>
          <w:iCs/>
          <w:color w:val="FF0000"/>
          <w:sz w:val="28"/>
          <w:szCs w:val="28"/>
          <w:lang w:eastAsia="tr-TR"/>
        </w:rPr>
        <w:t xml:space="preserve"> maddenin birinci ve ikinci fıkralarına aykırı hareket eden ve ek 3 üncü maddeye aykırı uygulamaları araştırmayan”</w:t>
      </w:r>
      <w:r w:rsidRPr="005A48C7">
        <w:rPr>
          <w:rFonts w:ascii="Times New Roman" w:eastAsia="Times New Roman" w:hAnsi="Times New Roman" w:cs="Times New Roman"/>
          <w:i/>
          <w:iCs/>
          <w:sz w:val="28"/>
          <w:szCs w:val="28"/>
          <w:lang w:eastAsia="tr-TR"/>
        </w:rPr>
        <w:t> kooperatif ve üst kuruluşlarının denetim kurulu üyeleri bir aydan </w:t>
      </w:r>
      <w:r w:rsidRPr="005A48C7">
        <w:rPr>
          <w:rFonts w:ascii="Times New Roman" w:eastAsia="Times New Roman" w:hAnsi="Times New Roman" w:cs="Times New Roman"/>
          <w:i/>
          <w:iCs/>
          <w:strike/>
          <w:sz w:val="28"/>
          <w:szCs w:val="28"/>
          <w:lang w:eastAsia="tr-TR"/>
        </w:rPr>
        <w:t>altı</w:t>
      </w:r>
      <w:r w:rsidRPr="005A48C7">
        <w:rPr>
          <w:rFonts w:ascii="Times New Roman" w:eastAsia="Times New Roman" w:hAnsi="Times New Roman" w:cs="Times New Roman"/>
          <w:i/>
          <w:iCs/>
          <w:sz w:val="28"/>
          <w:szCs w:val="28"/>
          <w:lang w:eastAsia="tr-TR"/>
        </w:rPr>
        <w:t> </w:t>
      </w:r>
      <w:r w:rsidRPr="005A48C7">
        <w:rPr>
          <w:rFonts w:ascii="Times New Roman" w:eastAsia="Times New Roman" w:hAnsi="Times New Roman" w:cs="Times New Roman"/>
          <w:i/>
          <w:iCs/>
          <w:color w:val="FF0000"/>
          <w:sz w:val="28"/>
          <w:szCs w:val="28"/>
          <w:lang w:eastAsia="tr-TR"/>
        </w:rPr>
        <w:t>dokuz</w:t>
      </w:r>
      <w:r w:rsidRPr="005A48C7">
        <w:rPr>
          <w:rFonts w:ascii="Times New Roman" w:eastAsia="Times New Roman" w:hAnsi="Times New Roman" w:cs="Times New Roman"/>
          <w:i/>
          <w:iCs/>
          <w:sz w:val="28"/>
          <w:szCs w:val="28"/>
          <w:lang w:eastAsia="tr-TR"/>
        </w:rPr>
        <w:t xml:space="preserve"> aya kadar hapis ve otuz günden </w:t>
      </w:r>
      <w:proofErr w:type="spellStart"/>
      <w:r w:rsidRPr="005A48C7">
        <w:rPr>
          <w:rFonts w:ascii="Times New Roman" w:eastAsia="Times New Roman" w:hAnsi="Times New Roman" w:cs="Times New Roman"/>
          <w:i/>
          <w:iCs/>
          <w:sz w:val="28"/>
          <w:szCs w:val="28"/>
          <w:lang w:eastAsia="tr-TR"/>
        </w:rPr>
        <w:t>üçyüz</w:t>
      </w:r>
      <w:proofErr w:type="spellEnd"/>
      <w:r w:rsidRPr="005A48C7">
        <w:rPr>
          <w:rFonts w:ascii="Times New Roman" w:eastAsia="Times New Roman" w:hAnsi="Times New Roman" w:cs="Times New Roman"/>
          <w:i/>
          <w:iCs/>
          <w:sz w:val="28"/>
          <w:szCs w:val="28"/>
          <w:lang w:eastAsia="tr-TR"/>
        </w:rPr>
        <w:t xml:space="preserve"> güne kadar adlî para cezası ile cezalandırılırlar.</w:t>
      </w:r>
      <w:proofErr w:type="gramEnd"/>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color w:val="FF0000"/>
          <w:sz w:val="28"/>
          <w:szCs w:val="28"/>
          <w:lang w:eastAsia="tr-TR"/>
        </w:rPr>
        <w:t xml:space="preserve">“4. Ek 5 inci maddenin ikinci fıkrasına ve bu madde kapsamında çıkarılan yönetmelikte belirlenen yükümlülüklere aykırı hareket eden yönetim kurulu üyelerinin her biri, her bir yükümlülük için ayrı </w:t>
      </w:r>
      <w:proofErr w:type="spellStart"/>
      <w:r w:rsidRPr="005A48C7">
        <w:rPr>
          <w:rFonts w:ascii="Times New Roman" w:eastAsia="Times New Roman" w:hAnsi="Times New Roman" w:cs="Times New Roman"/>
          <w:i/>
          <w:iCs/>
          <w:color w:val="FF0000"/>
          <w:sz w:val="28"/>
          <w:szCs w:val="28"/>
          <w:lang w:eastAsia="tr-TR"/>
        </w:rPr>
        <w:t>ayrı</w:t>
      </w:r>
      <w:proofErr w:type="spellEnd"/>
      <w:r w:rsidRPr="005A48C7">
        <w:rPr>
          <w:rFonts w:ascii="Times New Roman" w:eastAsia="Times New Roman" w:hAnsi="Times New Roman" w:cs="Times New Roman"/>
          <w:i/>
          <w:iCs/>
          <w:color w:val="FF0000"/>
          <w:sz w:val="28"/>
          <w:szCs w:val="28"/>
          <w:lang w:eastAsia="tr-TR"/>
        </w:rPr>
        <w:t xml:space="preserve"> olmak üzere bin Türk lirası idari para cezası ile cezalandırılır. Aynı denetim kapsamında aynı kişiye verilebilecek idari para cezalarının toplam tutarı </w:t>
      </w:r>
      <w:proofErr w:type="spellStart"/>
      <w:r w:rsidRPr="005A48C7">
        <w:rPr>
          <w:rFonts w:ascii="Times New Roman" w:eastAsia="Times New Roman" w:hAnsi="Times New Roman" w:cs="Times New Roman"/>
          <w:i/>
          <w:iCs/>
          <w:color w:val="FF0000"/>
          <w:sz w:val="28"/>
          <w:szCs w:val="28"/>
          <w:lang w:eastAsia="tr-TR"/>
        </w:rPr>
        <w:t>onbin</w:t>
      </w:r>
      <w:proofErr w:type="spellEnd"/>
      <w:r w:rsidRPr="005A48C7">
        <w:rPr>
          <w:rFonts w:ascii="Times New Roman" w:eastAsia="Times New Roman" w:hAnsi="Times New Roman" w:cs="Times New Roman"/>
          <w:i/>
          <w:iCs/>
          <w:color w:val="FF0000"/>
          <w:sz w:val="28"/>
          <w:szCs w:val="28"/>
          <w:lang w:eastAsia="tr-TR"/>
        </w:rPr>
        <w:t xml:space="preserve"> Türk lirasını geçemez.”</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İlgili bakanlık, kooperatifler ve üst kuruluşlarının yönetim ve denetim kurulu üyeleri ile memurları hakkında görevlerine ilişkin olarak işledikleri suçlardan dolayı açılan kamu davalarına katılma talebinde bulunabilir.</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color w:val="FF0000"/>
          <w:sz w:val="28"/>
          <w:szCs w:val="28"/>
          <w:lang w:eastAsia="tr-TR"/>
        </w:rPr>
        <w:lastRenderedPageBreak/>
        <w:t>Bu maddede öngörülen idari para cezaları ilgili Bakanlık tarafından uygulanır. İlgili Bakanlık, bu yetkisini il müdürlüklerine devredebilir. Bu Kanuna göre verilen idari para cezaları, tebliğ tarihinden itibaren bir ay içinde ödenir.</w:t>
      </w:r>
      <w:r w:rsidRPr="005A48C7">
        <w:rPr>
          <w:rFonts w:ascii="Times New Roman" w:eastAsia="Times New Roman" w:hAnsi="Times New Roman" w:cs="Times New Roman"/>
          <w:i/>
          <w:iCs/>
          <w:sz w:val="28"/>
          <w:szCs w:val="28"/>
          <w:lang w:eastAsia="tr-TR"/>
        </w:rPr>
        <w:t>”</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12. KOOPBİS</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1163 sayılı Kanuna eklenen </w:t>
      </w:r>
      <w:hyperlink r:id="rId24" w:history="1">
        <w:r w:rsidRPr="005A48C7">
          <w:rPr>
            <w:rFonts w:ascii="Times New Roman" w:eastAsia="Times New Roman" w:hAnsi="Times New Roman" w:cs="Times New Roman"/>
            <w:color w:val="00ADA7"/>
            <w:sz w:val="28"/>
            <w:szCs w:val="28"/>
            <w:u w:val="single"/>
            <w:lang w:eastAsia="tr-TR"/>
          </w:rPr>
          <w:t>Ek Madde 5</w:t>
        </w:r>
      </w:hyperlink>
      <w:r w:rsidRPr="005A48C7">
        <w:rPr>
          <w:rFonts w:ascii="Times New Roman" w:eastAsia="Times New Roman" w:hAnsi="Times New Roman" w:cs="Times New Roman"/>
          <w:sz w:val="28"/>
          <w:szCs w:val="28"/>
          <w:lang w:eastAsia="tr-TR"/>
        </w:rPr>
        <w:t> ile Kooperatif Bilgi Sistemi kurulması öngörülmüştür. </w:t>
      </w:r>
      <w:hyperlink r:id="rId25" w:history="1">
        <w:proofErr w:type="gramStart"/>
        <w:r w:rsidRPr="005A48C7">
          <w:rPr>
            <w:rFonts w:ascii="Times New Roman" w:eastAsia="Times New Roman" w:hAnsi="Times New Roman" w:cs="Times New Roman"/>
            <w:color w:val="00ADA7"/>
            <w:sz w:val="28"/>
            <w:szCs w:val="28"/>
            <w:u w:val="single"/>
            <w:lang w:eastAsia="tr-TR"/>
          </w:rPr>
          <w:t>Geçici 8. Maddede</w:t>
        </w:r>
      </w:hyperlink>
      <w:r w:rsidRPr="005A48C7">
        <w:rPr>
          <w:rFonts w:ascii="Times New Roman" w:eastAsia="Times New Roman" w:hAnsi="Times New Roman" w:cs="Times New Roman"/>
          <w:sz w:val="28"/>
          <w:szCs w:val="28"/>
          <w:lang w:eastAsia="tr-TR"/>
        </w:rPr>
        <w:t> yönetim kurulu üyelerinin </w:t>
      </w:r>
      <w:r w:rsidRPr="005A48C7">
        <w:rPr>
          <w:rFonts w:ascii="Times New Roman" w:eastAsia="Times New Roman" w:hAnsi="Times New Roman" w:cs="Times New Roman"/>
          <w:i/>
          <w:iCs/>
          <w:sz w:val="28"/>
          <w:szCs w:val="28"/>
          <w:lang w:eastAsia="tr-TR"/>
        </w:rPr>
        <w:t>ticaret sicili kayıtlarını, finansal tablolarını, faaliyet raporlarını, genel kurul toplantı evrakını, ortakların kimlik, iletişim, pay ve ödemelerine ilişkin bilgilerini ve gerekli tüm bilgileri</w:t>
      </w:r>
      <w:r w:rsidRPr="005A48C7">
        <w:rPr>
          <w:rFonts w:ascii="Times New Roman" w:eastAsia="Times New Roman" w:hAnsi="Times New Roman" w:cs="Times New Roman"/>
          <w:sz w:val="28"/>
          <w:szCs w:val="28"/>
          <w:lang w:eastAsia="tr-TR"/>
        </w:rPr>
        <w:t> </w:t>
      </w:r>
      <w:proofErr w:type="spellStart"/>
      <w:r w:rsidRPr="005A48C7">
        <w:rPr>
          <w:rFonts w:ascii="Times New Roman" w:eastAsia="Times New Roman" w:hAnsi="Times New Roman" w:cs="Times New Roman"/>
          <w:sz w:val="28"/>
          <w:szCs w:val="28"/>
          <w:lang w:eastAsia="tr-TR"/>
        </w:rPr>
        <w:t>KOOPBİS’in</w:t>
      </w:r>
      <w:proofErr w:type="spellEnd"/>
      <w:r w:rsidRPr="005A48C7">
        <w:rPr>
          <w:rFonts w:ascii="Times New Roman" w:eastAsia="Times New Roman" w:hAnsi="Times New Roman" w:cs="Times New Roman"/>
          <w:sz w:val="28"/>
          <w:szCs w:val="28"/>
          <w:lang w:eastAsia="tr-TR"/>
        </w:rPr>
        <w:t xml:space="preserve"> kurulmasını müteakip altı ay içinde aktarma yükümlülüğü düzenlenerek bu yükümlülüklere uyulmaması halinde </w:t>
      </w:r>
      <w:hyperlink r:id="rId26" w:history="1">
        <w:r w:rsidRPr="005A48C7">
          <w:rPr>
            <w:rFonts w:ascii="Times New Roman" w:eastAsia="Times New Roman" w:hAnsi="Times New Roman" w:cs="Times New Roman"/>
            <w:color w:val="00ADA7"/>
            <w:sz w:val="28"/>
            <w:szCs w:val="28"/>
            <w:u w:val="single"/>
            <w:lang w:eastAsia="tr-TR"/>
          </w:rPr>
          <w:t xml:space="preserve">Ek 2 </w:t>
        </w:r>
        <w:proofErr w:type="spellStart"/>
        <w:r w:rsidRPr="005A48C7">
          <w:rPr>
            <w:rFonts w:ascii="Times New Roman" w:eastAsia="Times New Roman" w:hAnsi="Times New Roman" w:cs="Times New Roman"/>
            <w:color w:val="00ADA7"/>
            <w:sz w:val="28"/>
            <w:szCs w:val="28"/>
            <w:u w:val="single"/>
            <w:lang w:eastAsia="tr-TR"/>
          </w:rPr>
          <w:t>nci</w:t>
        </w:r>
        <w:proofErr w:type="spellEnd"/>
        <w:r w:rsidRPr="005A48C7">
          <w:rPr>
            <w:rFonts w:ascii="Times New Roman" w:eastAsia="Times New Roman" w:hAnsi="Times New Roman" w:cs="Times New Roman"/>
            <w:color w:val="00ADA7"/>
            <w:sz w:val="28"/>
            <w:szCs w:val="28"/>
            <w:u w:val="single"/>
            <w:lang w:eastAsia="tr-TR"/>
          </w:rPr>
          <w:t xml:space="preserve"> maddenin birinci fıkrasının (4) numaralı bendi</w:t>
        </w:r>
      </w:hyperlink>
      <w:r w:rsidRPr="005A48C7">
        <w:rPr>
          <w:rFonts w:ascii="Times New Roman" w:eastAsia="Times New Roman" w:hAnsi="Times New Roman" w:cs="Times New Roman"/>
          <w:sz w:val="28"/>
          <w:szCs w:val="28"/>
          <w:lang w:eastAsia="tr-TR"/>
        </w:rPr>
        <w:t> uyarınca idari para cezası ile cezalandırılacakları düzenlenmiştir.</w:t>
      </w:r>
      <w:proofErr w:type="gramEnd"/>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b/>
          <w:i/>
          <w:iCs/>
          <w:sz w:val="28"/>
          <w:szCs w:val="28"/>
          <w:lang w:eastAsia="tr-TR"/>
        </w:rPr>
        <w:t>“Kooperatif Bilgi Sistemi</w:t>
      </w:r>
      <w:r w:rsidRPr="005A48C7">
        <w:rPr>
          <w:rFonts w:ascii="Times New Roman" w:eastAsia="Times New Roman" w:hAnsi="Times New Roman" w:cs="Times New Roman"/>
          <w:i/>
          <w:iCs/>
          <w:sz w:val="28"/>
          <w:szCs w:val="28"/>
          <w:lang w:eastAsia="tr-TR"/>
        </w:rPr>
        <w:t>:</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EK MADDE 5 – Ticaret Bakanlığı tarafından tüm kooperatif ve üst kuruluşlarının, kooperatifçilik hizmetlerine elektronik ortamda eriştiği ve merkezî veri tabanının yönetildiği Kooperatif Bilgi Sistemi (KOOPBİS) kurulur.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Kooperatifin ticaret sicili kayıtlarının, finansal tablolarının, yönetim kurulu ve denetçi raporlarının, genel kurul toplantı evrakının, ortakların kimlik, iletişim, pay ve ödemelerine ilişkin bilgilerinin </w:t>
      </w:r>
      <w:proofErr w:type="spellStart"/>
      <w:r w:rsidRPr="005A48C7">
        <w:rPr>
          <w:rFonts w:ascii="Times New Roman" w:eastAsia="Times New Roman" w:hAnsi="Times New Roman" w:cs="Times New Roman"/>
          <w:i/>
          <w:iCs/>
          <w:sz w:val="28"/>
          <w:szCs w:val="28"/>
          <w:lang w:eastAsia="tr-TR"/>
        </w:rPr>
        <w:t>KOOPBİS’e</w:t>
      </w:r>
      <w:proofErr w:type="spellEnd"/>
      <w:r w:rsidRPr="005A48C7">
        <w:rPr>
          <w:rFonts w:ascii="Times New Roman" w:eastAsia="Times New Roman" w:hAnsi="Times New Roman" w:cs="Times New Roman"/>
          <w:i/>
          <w:iCs/>
          <w:sz w:val="28"/>
          <w:szCs w:val="28"/>
          <w:lang w:eastAsia="tr-TR"/>
        </w:rPr>
        <w:t xml:space="preserve"> işlenmesinden </w:t>
      </w:r>
      <w:r w:rsidRPr="005A48C7">
        <w:rPr>
          <w:rFonts w:ascii="Times New Roman" w:eastAsia="Times New Roman" w:hAnsi="Times New Roman" w:cs="Times New Roman"/>
          <w:i/>
          <w:iCs/>
          <w:sz w:val="28"/>
          <w:szCs w:val="28"/>
          <w:u w:val="single"/>
          <w:lang w:eastAsia="tr-TR"/>
        </w:rPr>
        <w:t>yönetim kurulu sorumludur</w:t>
      </w:r>
      <w:r w:rsidRPr="005A48C7">
        <w:rPr>
          <w:rFonts w:ascii="Times New Roman" w:eastAsia="Times New Roman" w:hAnsi="Times New Roman" w:cs="Times New Roman"/>
          <w:i/>
          <w:iCs/>
          <w:sz w:val="28"/>
          <w:szCs w:val="28"/>
          <w:lang w:eastAsia="tr-TR"/>
        </w:rPr>
        <w:t>.</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İlgili Bakanlık ile kooperatif ve üst kuruluşları, görevleri ile sınırlı kalmak şartıyla, ortakların ve ortak olmak için başvuranların kişisel verilerini </w:t>
      </w:r>
      <w:proofErr w:type="spellStart"/>
      <w:r w:rsidRPr="005A48C7">
        <w:rPr>
          <w:rFonts w:ascii="Times New Roman" w:eastAsia="Times New Roman" w:hAnsi="Times New Roman" w:cs="Times New Roman"/>
          <w:i/>
          <w:iCs/>
          <w:sz w:val="28"/>
          <w:szCs w:val="28"/>
          <w:lang w:eastAsia="tr-TR"/>
        </w:rPr>
        <w:t>KOOPBİS’te</w:t>
      </w:r>
      <w:proofErr w:type="spellEnd"/>
      <w:r w:rsidRPr="005A48C7">
        <w:rPr>
          <w:rFonts w:ascii="Times New Roman" w:eastAsia="Times New Roman" w:hAnsi="Times New Roman" w:cs="Times New Roman"/>
          <w:i/>
          <w:iCs/>
          <w:sz w:val="28"/>
          <w:szCs w:val="28"/>
          <w:lang w:eastAsia="tr-TR"/>
        </w:rPr>
        <w:t xml:space="preserve"> işlemeye ve görüntülemeye yetkilidir. İlgili Bakanlık; denetim, istatistik üretme, hizmetlerde otomasyonu artırma, ülke kooperatifçiliğinin geliştirilmesi ve kooperatif ortaklarının haklarının korunması amacıyla sistemde işlenen verileri, kamu kurum ve kuruluşlarına aktarabilir. Elde edilen veriler 6698 sayılı Kanuna aykırı olarak kullanılamaz, aktarılamaz veya başka bir şekilde işlenemez.</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proofErr w:type="spellStart"/>
      <w:r w:rsidRPr="005A48C7">
        <w:rPr>
          <w:rFonts w:ascii="Times New Roman" w:eastAsia="Times New Roman" w:hAnsi="Times New Roman" w:cs="Times New Roman"/>
          <w:i/>
          <w:iCs/>
          <w:sz w:val="28"/>
          <w:szCs w:val="28"/>
          <w:lang w:eastAsia="tr-TR"/>
        </w:rPr>
        <w:t>KOOPBİS’te</w:t>
      </w:r>
      <w:proofErr w:type="spellEnd"/>
      <w:r w:rsidRPr="005A48C7">
        <w:rPr>
          <w:rFonts w:ascii="Times New Roman" w:eastAsia="Times New Roman" w:hAnsi="Times New Roman" w:cs="Times New Roman"/>
          <w:i/>
          <w:iCs/>
          <w:sz w:val="28"/>
          <w:szCs w:val="28"/>
          <w:lang w:eastAsia="tr-TR"/>
        </w:rPr>
        <w:t xml:space="preserve"> tutulacak veriler ile elektronik ortamda sunulacak hizmetlerden faydalanılmasına, bu sistem üzerinde işlenen kişisel verilerin aktarımı ile güvenliğin sağlanmasına ve aydınlatma yükümlülüğünün ne şekilde yerine getirileceğine ilişkin usul ve esaslar ilgili bakanlıklar ile Kişisel Verileri Koruma Kurumunun görüşü alınarak Ticaret Bakanlığı tarafından çıkarılan yönetmelikle belirlenir.”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“GEÇİCİ MADDE 8 – KOOPBİS, bu maddenin yürürlüğe girdiği tarihten itibaren bir yıl içinde kurulur. İlgili bakanlıklar, sistemin kurulum sürecinde kendi sistemlerindeki verileri aktarmakla, uygulamaya geçtikten sonra da kooperatif ve üst kuruluşlarınca yapılan veri girişlerini takip etmekle sorumludurlar.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u w:val="single"/>
          <w:lang w:eastAsia="tr-TR"/>
        </w:rPr>
        <w:lastRenderedPageBreak/>
        <w:t>Kooperatif ve üst kuruluşları yönetim kurulu üyelerinin</w:t>
      </w:r>
      <w:r w:rsidRPr="005A48C7">
        <w:rPr>
          <w:rFonts w:ascii="Times New Roman" w:eastAsia="Times New Roman" w:hAnsi="Times New Roman" w:cs="Times New Roman"/>
          <w:i/>
          <w:iCs/>
          <w:sz w:val="28"/>
          <w:szCs w:val="28"/>
          <w:lang w:eastAsia="tr-TR"/>
        </w:rPr>
        <w:t xml:space="preserve">; ticaret sicili kayıtlarını, finansal tablolarını, faaliyet raporlarını, genel kurul toplantı evrakını, ortakların kimlik, iletişim, pay ve ödemelerine ilişkin bilgilerini ve gerekli tüm bilgileri </w:t>
      </w:r>
      <w:proofErr w:type="spellStart"/>
      <w:r w:rsidRPr="005A48C7">
        <w:rPr>
          <w:rFonts w:ascii="Times New Roman" w:eastAsia="Times New Roman" w:hAnsi="Times New Roman" w:cs="Times New Roman"/>
          <w:i/>
          <w:iCs/>
          <w:sz w:val="28"/>
          <w:szCs w:val="28"/>
          <w:lang w:eastAsia="tr-TR"/>
        </w:rPr>
        <w:t>KOOPBİS’in</w:t>
      </w:r>
      <w:proofErr w:type="spellEnd"/>
      <w:r w:rsidRPr="005A48C7">
        <w:rPr>
          <w:rFonts w:ascii="Times New Roman" w:eastAsia="Times New Roman" w:hAnsi="Times New Roman" w:cs="Times New Roman"/>
          <w:i/>
          <w:iCs/>
          <w:sz w:val="28"/>
          <w:szCs w:val="28"/>
          <w:lang w:eastAsia="tr-TR"/>
        </w:rPr>
        <w:t xml:space="preserve"> kurulmasını müteakip altı ay içinde aktarmaları zorunludur. Bu süreçte kooperatifler ve üst kuruluşları, genel kurul toplantısına katılma hakkını haiz ortakları gösteren listeleri bu madde yürürlüğe girmeden önceki hükümlere göre almaya devam ederler.</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Bu maddenin ikinci fıkrasında belirtilen yükümlülüklerini yerine getirmeyen kooperatif ve üst kuruluşlarının yönetim kurulu üyeleri, ek 2 </w:t>
      </w:r>
      <w:proofErr w:type="spellStart"/>
      <w:r w:rsidRPr="005A48C7">
        <w:rPr>
          <w:rFonts w:ascii="Times New Roman" w:eastAsia="Times New Roman" w:hAnsi="Times New Roman" w:cs="Times New Roman"/>
          <w:i/>
          <w:iCs/>
          <w:sz w:val="28"/>
          <w:szCs w:val="28"/>
          <w:lang w:eastAsia="tr-TR"/>
        </w:rPr>
        <w:t>nci</w:t>
      </w:r>
      <w:proofErr w:type="spellEnd"/>
      <w:r w:rsidRPr="005A48C7">
        <w:rPr>
          <w:rFonts w:ascii="Times New Roman" w:eastAsia="Times New Roman" w:hAnsi="Times New Roman" w:cs="Times New Roman"/>
          <w:i/>
          <w:iCs/>
          <w:sz w:val="28"/>
          <w:szCs w:val="28"/>
          <w:lang w:eastAsia="tr-TR"/>
        </w:rPr>
        <w:t xml:space="preserve"> maddenin birinci fıkrasının (4) numaralı bendi uyarınca idari para cezası ile cezalandırılırlar.”</w:t>
      </w:r>
    </w:p>
    <w:p w:rsidR="005A48C7" w:rsidRPr="005A48C7" w:rsidRDefault="005A48C7" w:rsidP="005A48C7">
      <w:pPr>
        <w:spacing w:before="300" w:after="150" w:line="240" w:lineRule="auto"/>
        <w:jc w:val="both"/>
        <w:outlineLvl w:val="2"/>
        <w:rPr>
          <w:rFonts w:ascii="Times New Roman" w:eastAsia="Times New Roman" w:hAnsi="Times New Roman" w:cs="Times New Roman"/>
          <w:b/>
          <w:color w:val="303030"/>
          <w:sz w:val="28"/>
          <w:szCs w:val="28"/>
          <w:lang w:eastAsia="tr-TR"/>
        </w:rPr>
      </w:pPr>
      <w:r w:rsidRPr="005A48C7">
        <w:rPr>
          <w:rFonts w:ascii="Times New Roman" w:eastAsia="Times New Roman" w:hAnsi="Times New Roman" w:cs="Times New Roman"/>
          <w:b/>
          <w:color w:val="303030"/>
          <w:sz w:val="28"/>
          <w:szCs w:val="28"/>
          <w:lang w:eastAsia="tr-TR"/>
        </w:rPr>
        <w:t xml:space="preserve">13. </w:t>
      </w:r>
      <w:proofErr w:type="spellStart"/>
      <w:r w:rsidRPr="005A48C7">
        <w:rPr>
          <w:rFonts w:ascii="Times New Roman" w:eastAsia="Times New Roman" w:hAnsi="Times New Roman" w:cs="Times New Roman"/>
          <w:b/>
          <w:color w:val="303030"/>
          <w:sz w:val="28"/>
          <w:szCs w:val="28"/>
          <w:lang w:eastAsia="tr-TR"/>
        </w:rPr>
        <w:t>Anasözleşmelerin</w:t>
      </w:r>
      <w:proofErr w:type="spellEnd"/>
      <w:r w:rsidRPr="005A48C7">
        <w:rPr>
          <w:rFonts w:ascii="Times New Roman" w:eastAsia="Times New Roman" w:hAnsi="Times New Roman" w:cs="Times New Roman"/>
          <w:b/>
          <w:color w:val="303030"/>
          <w:sz w:val="28"/>
          <w:szCs w:val="28"/>
          <w:lang w:eastAsia="tr-TR"/>
        </w:rPr>
        <w:t xml:space="preserve"> İntibak Ettirilmesi</w:t>
      </w:r>
    </w:p>
    <w:p w:rsidR="005A48C7" w:rsidRPr="005A48C7" w:rsidRDefault="005A48C7" w:rsidP="005A48C7">
      <w:pPr>
        <w:spacing w:after="150" w:line="240" w:lineRule="auto"/>
        <w:jc w:val="both"/>
        <w:rPr>
          <w:rFonts w:ascii="Times New Roman" w:eastAsia="Times New Roman" w:hAnsi="Times New Roman" w:cs="Times New Roman"/>
          <w:sz w:val="28"/>
          <w:szCs w:val="28"/>
          <w:lang w:eastAsia="tr-TR"/>
        </w:rPr>
      </w:pPr>
      <w:r w:rsidRPr="005A48C7">
        <w:rPr>
          <w:rFonts w:ascii="Times New Roman" w:eastAsia="Times New Roman" w:hAnsi="Times New Roman" w:cs="Times New Roman"/>
          <w:sz w:val="28"/>
          <w:szCs w:val="28"/>
          <w:lang w:eastAsia="tr-TR"/>
        </w:rPr>
        <w:t xml:space="preserve">1163 sayılı Kanuna aşağıdaki geçici madde eklenerek, yapılan yeni düzenlemelere göre en çok üç yıl içinde </w:t>
      </w:r>
      <w:proofErr w:type="spellStart"/>
      <w:r w:rsidRPr="005A48C7">
        <w:rPr>
          <w:rFonts w:ascii="Times New Roman" w:eastAsia="Times New Roman" w:hAnsi="Times New Roman" w:cs="Times New Roman"/>
          <w:sz w:val="28"/>
          <w:szCs w:val="28"/>
          <w:lang w:eastAsia="tr-TR"/>
        </w:rPr>
        <w:t>anasözleşme</w:t>
      </w:r>
      <w:proofErr w:type="spellEnd"/>
      <w:r w:rsidRPr="005A48C7">
        <w:rPr>
          <w:rFonts w:ascii="Times New Roman" w:eastAsia="Times New Roman" w:hAnsi="Times New Roman" w:cs="Times New Roman"/>
          <w:sz w:val="28"/>
          <w:szCs w:val="28"/>
          <w:lang w:eastAsia="tr-TR"/>
        </w:rPr>
        <w:t xml:space="preserve"> değişikliklerinin yapılması zorunluluğu getirilmiş, </w:t>
      </w:r>
      <w:proofErr w:type="spellStart"/>
      <w:r w:rsidRPr="005A48C7">
        <w:rPr>
          <w:rFonts w:ascii="Times New Roman" w:eastAsia="Times New Roman" w:hAnsi="Times New Roman" w:cs="Times New Roman"/>
          <w:i/>
          <w:iCs/>
          <w:sz w:val="28"/>
          <w:szCs w:val="28"/>
          <w:lang w:eastAsia="tr-TR"/>
        </w:rPr>
        <w:t>anasözleşmelerini</w:t>
      </w:r>
      <w:proofErr w:type="spellEnd"/>
      <w:r w:rsidRPr="005A48C7">
        <w:rPr>
          <w:rFonts w:ascii="Times New Roman" w:eastAsia="Times New Roman" w:hAnsi="Times New Roman" w:cs="Times New Roman"/>
          <w:i/>
          <w:iCs/>
          <w:sz w:val="28"/>
          <w:szCs w:val="28"/>
          <w:lang w:eastAsia="tr-TR"/>
        </w:rPr>
        <w:t xml:space="preserve"> intibak ettirmeyen kooperatif ve üst kuruluşlarının dağılmış</w:t>
      </w:r>
      <w:r w:rsidRPr="005A48C7">
        <w:rPr>
          <w:rFonts w:ascii="Times New Roman" w:eastAsia="Times New Roman" w:hAnsi="Times New Roman" w:cs="Times New Roman"/>
          <w:sz w:val="28"/>
          <w:szCs w:val="28"/>
          <w:lang w:eastAsia="tr-TR"/>
        </w:rPr>
        <w:t> sayılacağı düzenlenmiştir.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r w:rsidRPr="005A48C7">
        <w:rPr>
          <w:rFonts w:ascii="Times New Roman" w:eastAsia="Times New Roman" w:hAnsi="Times New Roman" w:cs="Times New Roman"/>
          <w:i/>
          <w:iCs/>
          <w:sz w:val="28"/>
          <w:szCs w:val="28"/>
          <w:lang w:eastAsia="tr-TR"/>
        </w:rPr>
        <w:t xml:space="preserve">“GEÇİCİ MADDE 9 – Kooperatifler ve üst kuruluşları, </w:t>
      </w:r>
      <w:proofErr w:type="spellStart"/>
      <w:r w:rsidRPr="005A48C7">
        <w:rPr>
          <w:rFonts w:ascii="Times New Roman" w:eastAsia="Times New Roman" w:hAnsi="Times New Roman" w:cs="Times New Roman"/>
          <w:i/>
          <w:iCs/>
          <w:sz w:val="28"/>
          <w:szCs w:val="28"/>
          <w:lang w:eastAsia="tr-TR"/>
        </w:rPr>
        <w:t>anasözleşmelerini</w:t>
      </w:r>
      <w:proofErr w:type="spellEnd"/>
      <w:r w:rsidRPr="005A48C7">
        <w:rPr>
          <w:rFonts w:ascii="Times New Roman" w:eastAsia="Times New Roman" w:hAnsi="Times New Roman" w:cs="Times New Roman"/>
          <w:i/>
          <w:iCs/>
          <w:sz w:val="28"/>
          <w:szCs w:val="28"/>
          <w:lang w:eastAsia="tr-TR"/>
        </w:rPr>
        <w:t xml:space="preserve"> en geç üç yıl içinde bu Kanun hükümlerine intibak ettirmek zorundadır. </w:t>
      </w:r>
      <w:proofErr w:type="spellStart"/>
      <w:r w:rsidRPr="005A48C7">
        <w:rPr>
          <w:rFonts w:ascii="Times New Roman" w:eastAsia="Times New Roman" w:hAnsi="Times New Roman" w:cs="Times New Roman"/>
          <w:i/>
          <w:iCs/>
          <w:sz w:val="28"/>
          <w:szCs w:val="28"/>
          <w:lang w:eastAsia="tr-TR"/>
        </w:rPr>
        <w:t>Anasözleşmelerini</w:t>
      </w:r>
      <w:proofErr w:type="spellEnd"/>
      <w:r w:rsidRPr="005A48C7">
        <w:rPr>
          <w:rFonts w:ascii="Times New Roman" w:eastAsia="Times New Roman" w:hAnsi="Times New Roman" w:cs="Times New Roman"/>
          <w:i/>
          <w:iCs/>
          <w:sz w:val="28"/>
          <w:szCs w:val="28"/>
          <w:lang w:eastAsia="tr-TR"/>
        </w:rPr>
        <w:t xml:space="preserve"> intibak ettirmeyen kooperatif ve üst kuruluşları dağılmış sayılır. Kanunen tasfiye ile görevlendirilmiş kimseler tarafından dağılmadan başlayarak iki ay içinde tasfiye işlemlerine geçilmemesi halinde, kooperatif ve üst kuruluşun ortakları ya da alacaklıları tarafından mahkemeden iki yıl içinde tasfiye memuru atanması istenebilir.</w:t>
      </w:r>
    </w:p>
    <w:p w:rsidR="005A48C7" w:rsidRPr="005A48C7" w:rsidRDefault="005A48C7" w:rsidP="005A48C7">
      <w:pPr>
        <w:spacing w:after="150" w:line="240" w:lineRule="auto"/>
        <w:jc w:val="both"/>
        <w:rPr>
          <w:rFonts w:ascii="Times New Roman" w:eastAsia="Times New Roman" w:hAnsi="Times New Roman" w:cs="Times New Roman"/>
          <w:i/>
          <w:iCs/>
          <w:sz w:val="28"/>
          <w:szCs w:val="28"/>
          <w:lang w:eastAsia="tr-TR"/>
        </w:rPr>
      </w:pPr>
      <w:proofErr w:type="spellStart"/>
      <w:r w:rsidRPr="005A48C7">
        <w:rPr>
          <w:rFonts w:ascii="Times New Roman" w:eastAsia="Times New Roman" w:hAnsi="Times New Roman" w:cs="Times New Roman"/>
          <w:i/>
          <w:iCs/>
          <w:sz w:val="28"/>
          <w:szCs w:val="28"/>
          <w:lang w:eastAsia="tr-TR"/>
        </w:rPr>
        <w:t>Anasözleşmeler</w:t>
      </w:r>
      <w:proofErr w:type="spellEnd"/>
      <w:r w:rsidRPr="005A48C7">
        <w:rPr>
          <w:rFonts w:ascii="Times New Roman" w:eastAsia="Times New Roman" w:hAnsi="Times New Roman" w:cs="Times New Roman"/>
          <w:i/>
          <w:iCs/>
          <w:sz w:val="28"/>
          <w:szCs w:val="28"/>
          <w:lang w:eastAsia="tr-TR"/>
        </w:rPr>
        <w:t xml:space="preserve"> intibak ettirilinceye kadar, mevcut </w:t>
      </w:r>
      <w:proofErr w:type="spellStart"/>
      <w:r w:rsidRPr="005A48C7">
        <w:rPr>
          <w:rFonts w:ascii="Times New Roman" w:eastAsia="Times New Roman" w:hAnsi="Times New Roman" w:cs="Times New Roman"/>
          <w:i/>
          <w:iCs/>
          <w:sz w:val="28"/>
          <w:szCs w:val="28"/>
          <w:lang w:eastAsia="tr-TR"/>
        </w:rPr>
        <w:t>anasözleşmelerin</w:t>
      </w:r>
      <w:proofErr w:type="spellEnd"/>
      <w:r w:rsidRPr="005A48C7">
        <w:rPr>
          <w:rFonts w:ascii="Times New Roman" w:eastAsia="Times New Roman" w:hAnsi="Times New Roman" w:cs="Times New Roman"/>
          <w:i/>
          <w:iCs/>
          <w:sz w:val="28"/>
          <w:szCs w:val="28"/>
          <w:lang w:eastAsia="tr-TR"/>
        </w:rPr>
        <w:t xml:space="preserve"> bu Kanuna aykırı olmayan hükümleri uygulanır.</w:t>
      </w:r>
    </w:p>
    <w:p w:rsidR="005A48C7" w:rsidRPr="005A48C7" w:rsidRDefault="005A48C7" w:rsidP="005A48C7">
      <w:pPr>
        <w:spacing w:line="240" w:lineRule="auto"/>
        <w:jc w:val="both"/>
        <w:rPr>
          <w:rFonts w:ascii="Times New Roman" w:eastAsia="Times New Roman" w:hAnsi="Times New Roman" w:cs="Times New Roman"/>
          <w:i/>
          <w:iCs/>
          <w:sz w:val="28"/>
          <w:szCs w:val="28"/>
          <w:lang w:eastAsia="tr-TR"/>
        </w:rPr>
      </w:pPr>
      <w:proofErr w:type="spellStart"/>
      <w:r w:rsidRPr="005A48C7">
        <w:rPr>
          <w:rFonts w:ascii="Times New Roman" w:eastAsia="Times New Roman" w:hAnsi="Times New Roman" w:cs="Times New Roman"/>
          <w:i/>
          <w:iCs/>
          <w:sz w:val="28"/>
          <w:szCs w:val="28"/>
          <w:lang w:eastAsia="tr-TR"/>
        </w:rPr>
        <w:t>Anasözleşmelerini</w:t>
      </w:r>
      <w:proofErr w:type="spellEnd"/>
      <w:r w:rsidRPr="005A48C7">
        <w:rPr>
          <w:rFonts w:ascii="Times New Roman" w:eastAsia="Times New Roman" w:hAnsi="Times New Roman" w:cs="Times New Roman"/>
          <w:i/>
          <w:iCs/>
          <w:sz w:val="28"/>
          <w:szCs w:val="28"/>
          <w:lang w:eastAsia="tr-TR"/>
        </w:rPr>
        <w:t xml:space="preserve"> bu Kanuna intibak ettirmek için kooperatifler ve üst kuruluşlarının yapacakları genel kurulları, olağan genel kurulların usul ve çoğunluğuna göre toplanır ve karar verir.”</w:t>
      </w:r>
    </w:p>
    <w:p w:rsidR="000131F9" w:rsidRPr="005A48C7" w:rsidRDefault="00215826" w:rsidP="005A48C7">
      <w:pPr>
        <w:jc w:val="both"/>
        <w:rPr>
          <w:rFonts w:ascii="Times New Roman" w:hAnsi="Times New Roman" w:cs="Times New Roman"/>
          <w:sz w:val="28"/>
          <w:szCs w:val="28"/>
        </w:rPr>
      </w:pPr>
    </w:p>
    <w:sectPr w:rsidR="000131F9" w:rsidRPr="005A48C7" w:rsidSect="00E973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074A"/>
    <w:multiLevelType w:val="multilevel"/>
    <w:tmpl w:val="ABFC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48C7"/>
    <w:rsid w:val="000E204E"/>
    <w:rsid w:val="00215826"/>
    <w:rsid w:val="005A48C7"/>
    <w:rsid w:val="00B35518"/>
    <w:rsid w:val="00D17047"/>
    <w:rsid w:val="00D22479"/>
    <w:rsid w:val="00E973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04"/>
  </w:style>
  <w:style w:type="paragraph" w:styleId="Balk1">
    <w:name w:val="heading 1"/>
    <w:basedOn w:val="Normal"/>
    <w:link w:val="Balk1Char"/>
    <w:uiPriority w:val="9"/>
    <w:qFormat/>
    <w:rsid w:val="005A4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A48C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A48C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48C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A48C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A48C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A48C7"/>
    <w:rPr>
      <w:color w:val="0000FF"/>
      <w:u w:val="single"/>
    </w:rPr>
  </w:style>
  <w:style w:type="character" w:customStyle="1" w:styleId="author">
    <w:name w:val="author"/>
    <w:basedOn w:val="VarsaylanParagrafYazTipi"/>
    <w:rsid w:val="005A48C7"/>
  </w:style>
  <w:style w:type="character" w:customStyle="1" w:styleId="date">
    <w:name w:val="date"/>
    <w:basedOn w:val="VarsaylanParagrafYazTipi"/>
    <w:rsid w:val="005A48C7"/>
  </w:style>
  <w:style w:type="paragraph" w:styleId="NormalWeb">
    <w:name w:val="Normal (Web)"/>
    <w:basedOn w:val="Normal"/>
    <w:uiPriority w:val="99"/>
    <w:semiHidden/>
    <w:unhideWhenUsed/>
    <w:rsid w:val="005A48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A48C7"/>
    <w:rPr>
      <w:i/>
      <w:iCs/>
    </w:rPr>
  </w:style>
  <w:style w:type="paragraph" w:styleId="BalonMetni">
    <w:name w:val="Balloon Text"/>
    <w:basedOn w:val="Normal"/>
    <w:link w:val="BalonMetniChar"/>
    <w:uiPriority w:val="99"/>
    <w:semiHidden/>
    <w:unhideWhenUsed/>
    <w:rsid w:val="005A48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48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236465">
      <w:bodyDiv w:val="1"/>
      <w:marLeft w:val="0"/>
      <w:marRight w:val="0"/>
      <w:marTop w:val="0"/>
      <w:marBottom w:val="0"/>
      <w:divBdr>
        <w:top w:val="none" w:sz="0" w:space="0" w:color="auto"/>
        <w:left w:val="none" w:sz="0" w:space="0" w:color="auto"/>
        <w:bottom w:val="none" w:sz="0" w:space="0" w:color="auto"/>
        <w:right w:val="none" w:sz="0" w:space="0" w:color="auto"/>
      </w:divBdr>
      <w:divsChild>
        <w:div w:id="327056337">
          <w:marLeft w:val="0"/>
          <w:marRight w:val="0"/>
          <w:marTop w:val="0"/>
          <w:marBottom w:val="0"/>
          <w:divBdr>
            <w:top w:val="none" w:sz="0" w:space="0" w:color="auto"/>
            <w:left w:val="none" w:sz="0" w:space="0" w:color="auto"/>
            <w:bottom w:val="none" w:sz="0" w:space="0" w:color="auto"/>
            <w:right w:val="none" w:sz="0" w:space="0" w:color="auto"/>
          </w:divBdr>
          <w:divsChild>
            <w:div w:id="338123192">
              <w:marLeft w:val="-225"/>
              <w:marRight w:val="-225"/>
              <w:marTop w:val="0"/>
              <w:marBottom w:val="0"/>
              <w:divBdr>
                <w:top w:val="none" w:sz="0" w:space="0" w:color="auto"/>
                <w:left w:val="none" w:sz="0" w:space="0" w:color="auto"/>
                <w:bottom w:val="none" w:sz="0" w:space="0" w:color="auto"/>
                <w:right w:val="none" w:sz="0" w:space="0" w:color="auto"/>
              </w:divBdr>
              <w:divsChild>
                <w:div w:id="7792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3147">
          <w:marLeft w:val="0"/>
          <w:marRight w:val="0"/>
          <w:marTop w:val="0"/>
          <w:marBottom w:val="0"/>
          <w:divBdr>
            <w:top w:val="none" w:sz="0" w:space="0" w:color="auto"/>
            <w:left w:val="none" w:sz="0" w:space="0" w:color="auto"/>
            <w:bottom w:val="none" w:sz="0" w:space="0" w:color="auto"/>
            <w:right w:val="none" w:sz="0" w:space="0" w:color="auto"/>
          </w:divBdr>
          <w:divsChild>
            <w:div w:id="672759631">
              <w:marLeft w:val="-225"/>
              <w:marRight w:val="-225"/>
              <w:marTop w:val="0"/>
              <w:marBottom w:val="0"/>
              <w:divBdr>
                <w:top w:val="none" w:sz="0" w:space="0" w:color="auto"/>
                <w:left w:val="none" w:sz="0" w:space="0" w:color="auto"/>
                <w:bottom w:val="none" w:sz="0" w:space="0" w:color="auto"/>
                <w:right w:val="none" w:sz="0" w:space="0" w:color="auto"/>
              </w:divBdr>
              <w:divsChild>
                <w:div w:id="358513070">
                  <w:marLeft w:val="0"/>
                  <w:marRight w:val="0"/>
                  <w:marTop w:val="0"/>
                  <w:marBottom w:val="0"/>
                  <w:divBdr>
                    <w:top w:val="none" w:sz="0" w:space="0" w:color="auto"/>
                    <w:left w:val="none" w:sz="0" w:space="0" w:color="auto"/>
                    <w:bottom w:val="none" w:sz="0" w:space="0" w:color="auto"/>
                    <w:right w:val="none" w:sz="0" w:space="0" w:color="auto"/>
                  </w:divBdr>
                  <w:divsChild>
                    <w:div w:id="721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7386">
          <w:marLeft w:val="0"/>
          <w:marRight w:val="0"/>
          <w:marTop w:val="0"/>
          <w:marBottom w:val="0"/>
          <w:divBdr>
            <w:top w:val="none" w:sz="0" w:space="0" w:color="auto"/>
            <w:left w:val="none" w:sz="0" w:space="0" w:color="auto"/>
            <w:bottom w:val="none" w:sz="0" w:space="0" w:color="auto"/>
            <w:right w:val="none" w:sz="0" w:space="0" w:color="auto"/>
          </w:divBdr>
          <w:divsChild>
            <w:div w:id="1744986769">
              <w:marLeft w:val="-225"/>
              <w:marRight w:val="-225"/>
              <w:marTop w:val="0"/>
              <w:marBottom w:val="0"/>
              <w:divBdr>
                <w:top w:val="none" w:sz="0" w:space="0" w:color="auto"/>
                <w:left w:val="none" w:sz="0" w:space="0" w:color="auto"/>
                <w:bottom w:val="none" w:sz="0" w:space="0" w:color="auto"/>
                <w:right w:val="none" w:sz="0" w:space="0" w:color="auto"/>
              </w:divBdr>
              <w:divsChild>
                <w:div w:id="198786682">
                  <w:marLeft w:val="0"/>
                  <w:marRight w:val="0"/>
                  <w:marTop w:val="0"/>
                  <w:marBottom w:val="0"/>
                  <w:divBdr>
                    <w:top w:val="none" w:sz="0" w:space="0" w:color="auto"/>
                    <w:left w:val="none" w:sz="0" w:space="0" w:color="auto"/>
                    <w:bottom w:val="none" w:sz="0" w:space="0" w:color="auto"/>
                    <w:right w:val="none" w:sz="0" w:space="0" w:color="auto"/>
                  </w:divBdr>
                  <w:divsChild>
                    <w:div w:id="1035740748">
                      <w:marLeft w:val="0"/>
                      <w:marRight w:val="0"/>
                      <w:marTop w:val="210"/>
                      <w:marBottom w:val="0"/>
                      <w:divBdr>
                        <w:top w:val="none" w:sz="0" w:space="0" w:color="auto"/>
                        <w:left w:val="none" w:sz="0" w:space="0" w:color="auto"/>
                        <w:bottom w:val="none" w:sz="0" w:space="0" w:color="auto"/>
                        <w:right w:val="none" w:sz="0" w:space="0" w:color="auto"/>
                      </w:divBdr>
                    </w:div>
                    <w:div w:id="1048189997">
                      <w:marLeft w:val="0"/>
                      <w:marRight w:val="0"/>
                      <w:marTop w:val="450"/>
                      <w:marBottom w:val="0"/>
                      <w:divBdr>
                        <w:top w:val="none" w:sz="0" w:space="0" w:color="auto"/>
                        <w:left w:val="none" w:sz="0" w:space="0" w:color="auto"/>
                        <w:bottom w:val="none" w:sz="0" w:space="0" w:color="auto"/>
                        <w:right w:val="none" w:sz="0" w:space="0" w:color="auto"/>
                      </w:divBdr>
                    </w:div>
                    <w:div w:id="1086418168">
                      <w:marLeft w:val="0"/>
                      <w:marRight w:val="0"/>
                      <w:marTop w:val="450"/>
                      <w:marBottom w:val="450"/>
                      <w:divBdr>
                        <w:top w:val="none" w:sz="0" w:space="0" w:color="auto"/>
                        <w:left w:val="none" w:sz="0" w:space="0" w:color="auto"/>
                        <w:bottom w:val="none" w:sz="0" w:space="0" w:color="auto"/>
                        <w:right w:val="none" w:sz="0" w:space="0" w:color="auto"/>
                      </w:divBdr>
                      <w:divsChild>
                        <w:div w:id="2023125351">
                          <w:blockQuote w:val="1"/>
                          <w:marLeft w:val="0"/>
                          <w:marRight w:val="0"/>
                          <w:marTop w:val="0"/>
                          <w:marBottom w:val="300"/>
                          <w:divBdr>
                            <w:top w:val="none" w:sz="0" w:space="0" w:color="auto"/>
                            <w:left w:val="single" w:sz="24" w:space="15" w:color="00ADA7"/>
                            <w:bottom w:val="none" w:sz="0" w:space="0" w:color="auto"/>
                            <w:right w:val="none" w:sz="0" w:space="0" w:color="auto"/>
                          </w:divBdr>
                        </w:div>
                        <w:div w:id="924264463">
                          <w:blockQuote w:val="1"/>
                          <w:marLeft w:val="0"/>
                          <w:marRight w:val="0"/>
                          <w:marTop w:val="0"/>
                          <w:marBottom w:val="300"/>
                          <w:divBdr>
                            <w:top w:val="none" w:sz="0" w:space="0" w:color="auto"/>
                            <w:left w:val="single" w:sz="24" w:space="15" w:color="00ADA7"/>
                            <w:bottom w:val="none" w:sz="0" w:space="0" w:color="auto"/>
                            <w:right w:val="none" w:sz="0" w:space="0" w:color="auto"/>
                          </w:divBdr>
                        </w:div>
                        <w:div w:id="1496145912">
                          <w:blockQuote w:val="1"/>
                          <w:marLeft w:val="0"/>
                          <w:marRight w:val="0"/>
                          <w:marTop w:val="0"/>
                          <w:marBottom w:val="300"/>
                          <w:divBdr>
                            <w:top w:val="none" w:sz="0" w:space="0" w:color="auto"/>
                            <w:left w:val="single" w:sz="24" w:space="15" w:color="00ADA7"/>
                            <w:bottom w:val="none" w:sz="0" w:space="0" w:color="auto"/>
                            <w:right w:val="none" w:sz="0" w:space="0" w:color="auto"/>
                          </w:divBdr>
                        </w:div>
                        <w:div w:id="1183661958">
                          <w:blockQuote w:val="1"/>
                          <w:marLeft w:val="0"/>
                          <w:marRight w:val="0"/>
                          <w:marTop w:val="0"/>
                          <w:marBottom w:val="300"/>
                          <w:divBdr>
                            <w:top w:val="none" w:sz="0" w:space="0" w:color="auto"/>
                            <w:left w:val="single" w:sz="24" w:space="15" w:color="00ADA7"/>
                            <w:bottom w:val="none" w:sz="0" w:space="0" w:color="auto"/>
                            <w:right w:val="none" w:sz="0" w:space="0" w:color="auto"/>
                          </w:divBdr>
                        </w:div>
                        <w:div w:id="467355302">
                          <w:blockQuote w:val="1"/>
                          <w:marLeft w:val="0"/>
                          <w:marRight w:val="0"/>
                          <w:marTop w:val="0"/>
                          <w:marBottom w:val="300"/>
                          <w:divBdr>
                            <w:top w:val="none" w:sz="0" w:space="0" w:color="auto"/>
                            <w:left w:val="single" w:sz="24" w:space="15" w:color="00ADA7"/>
                            <w:bottom w:val="none" w:sz="0" w:space="0" w:color="auto"/>
                            <w:right w:val="none" w:sz="0" w:space="0" w:color="auto"/>
                          </w:divBdr>
                        </w:div>
                        <w:div w:id="1970938840">
                          <w:blockQuote w:val="1"/>
                          <w:marLeft w:val="0"/>
                          <w:marRight w:val="0"/>
                          <w:marTop w:val="0"/>
                          <w:marBottom w:val="300"/>
                          <w:divBdr>
                            <w:top w:val="none" w:sz="0" w:space="0" w:color="auto"/>
                            <w:left w:val="single" w:sz="24" w:space="15" w:color="00ADA7"/>
                            <w:bottom w:val="none" w:sz="0" w:space="0" w:color="auto"/>
                            <w:right w:val="none" w:sz="0" w:space="0" w:color="auto"/>
                          </w:divBdr>
                        </w:div>
                        <w:div w:id="729502858">
                          <w:blockQuote w:val="1"/>
                          <w:marLeft w:val="0"/>
                          <w:marRight w:val="0"/>
                          <w:marTop w:val="0"/>
                          <w:marBottom w:val="300"/>
                          <w:divBdr>
                            <w:top w:val="none" w:sz="0" w:space="0" w:color="auto"/>
                            <w:left w:val="single" w:sz="24" w:space="15" w:color="00ADA7"/>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era.com.tr/mevzuat/kanunlar/kooperatifler-kanunu-1163" TargetMode="External"/><Relationship Id="rId13" Type="http://schemas.openxmlformats.org/officeDocument/2006/relationships/hyperlink" Target="https://www.lexpera.com.tr/mevzuat/kanunlar/kisisel-verilerin-korunmasi-kanunu-6698" TargetMode="External"/><Relationship Id="rId18" Type="http://schemas.openxmlformats.org/officeDocument/2006/relationships/hyperlink" Target="https://www.lexpera.com.tr/mevzuat/kanunlar/kooperatifler-kanunu-1163/madde-65" TargetMode="External"/><Relationship Id="rId26" Type="http://schemas.openxmlformats.org/officeDocument/2006/relationships/hyperlink" Target="https://www.lexpera.com.tr/mevzuat/kanunlar/kooperatifler-kanunu-1163/ek-madde-2" TargetMode="External"/><Relationship Id="rId3" Type="http://schemas.openxmlformats.org/officeDocument/2006/relationships/styles" Target="styles.xml"/><Relationship Id="rId21" Type="http://schemas.openxmlformats.org/officeDocument/2006/relationships/hyperlink" Target="https://www.lexpera.com.tr/mevzuat/kanunlar/kooperatifler-kanunu-1163/madde-62" TargetMode="External"/><Relationship Id="rId7" Type="http://schemas.openxmlformats.org/officeDocument/2006/relationships/hyperlink" Target="https://www.lexpera.com.tr/resmi-gazete/metin/RG801Y2021N31640K7339" TargetMode="External"/><Relationship Id="rId12" Type="http://schemas.openxmlformats.org/officeDocument/2006/relationships/hyperlink" Target="https://www.lexpera.com.tr/mevzuat/cumhurbaskanligi-kararnameleri/sigortacilik-ve-ozel-emeklilik-duzenleme-ve-denetleme-kurumunun-teskilat-ve-gorevleri-hakkinda-2" TargetMode="External"/><Relationship Id="rId17" Type="http://schemas.openxmlformats.org/officeDocument/2006/relationships/hyperlink" Target="https://www.lexpera.com.tr/mevzuat/kanunlar/kooperatifler-kanunu-1163/ek-madde-2" TargetMode="External"/><Relationship Id="rId25" Type="http://schemas.openxmlformats.org/officeDocument/2006/relationships/hyperlink" Target="https://www.lexpera.com.tr/mevzuat/kanunlar/kooperatifler-kanunu-1163/ge-madde-8" TargetMode="External"/><Relationship Id="rId2" Type="http://schemas.openxmlformats.org/officeDocument/2006/relationships/numbering" Target="numbering.xml"/><Relationship Id="rId16" Type="http://schemas.openxmlformats.org/officeDocument/2006/relationships/hyperlink" Target="https://www.lexpera.com.tr/mevzuat/kanunlar/kooperatifler-kanunu-1163/madde-62" TargetMode="External"/><Relationship Id="rId20" Type="http://schemas.openxmlformats.org/officeDocument/2006/relationships/hyperlink" Target="https://www.lexpera.com.tr/mevzuat/kanunlar/kooperatifler-kanunu-1163/ge-madde-7" TargetMode="External"/><Relationship Id="rId1" Type="http://schemas.openxmlformats.org/officeDocument/2006/relationships/customXml" Target="../customXml/item1.xml"/><Relationship Id="rId6" Type="http://schemas.openxmlformats.org/officeDocument/2006/relationships/hyperlink" Target="https://www.lexpera.com.tr/resmi-gazete/metin/RG801Y2021N31640K7339" TargetMode="External"/><Relationship Id="rId11" Type="http://schemas.openxmlformats.org/officeDocument/2006/relationships/hyperlink" Target="https://www.lexpera.com.tr/mevzuat/kanunlar/sigortacilik-kanunu-5684" TargetMode="External"/><Relationship Id="rId24" Type="http://schemas.openxmlformats.org/officeDocument/2006/relationships/hyperlink" Target="https://www.lexpera.com.tr/mevzuat/kanunlar/kooperatifler-kanunu-1163/ek-madde-5" TargetMode="External"/><Relationship Id="rId5" Type="http://schemas.openxmlformats.org/officeDocument/2006/relationships/webSettings" Target="webSettings.xml"/><Relationship Id="rId15" Type="http://schemas.openxmlformats.org/officeDocument/2006/relationships/hyperlink" Target="https://www.lexpera.com.tr/mevzuat/kanunlar/kooperatifler-kanunu-1163/ge-madde-7" TargetMode="External"/><Relationship Id="rId23" Type="http://schemas.openxmlformats.org/officeDocument/2006/relationships/hyperlink" Target="https://www.lexpera.com.tr/mevzuat/kanunlar/kooperatifler-kanunu-1163/ek-madde-2" TargetMode="External"/><Relationship Id="rId28" Type="http://schemas.openxmlformats.org/officeDocument/2006/relationships/theme" Target="theme/theme1.xml"/><Relationship Id="rId10" Type="http://schemas.openxmlformats.org/officeDocument/2006/relationships/hyperlink" Target="https://www.lexpera.com.tr/mevzuat/kanunlar/kooperatifler-kanunu-1163/madde-19" TargetMode="External"/><Relationship Id="rId19" Type="http://schemas.openxmlformats.org/officeDocument/2006/relationships/hyperlink" Target="https://www.lexpera.com.tr/mevzuat/kanunlar/kooperatifler-kanunu-1163/madde-69" TargetMode="External"/><Relationship Id="rId4" Type="http://schemas.openxmlformats.org/officeDocument/2006/relationships/settings" Target="settings.xml"/><Relationship Id="rId9" Type="http://schemas.openxmlformats.org/officeDocument/2006/relationships/hyperlink" Target="https://www.lexpera.com.tr/mevzuat/kanunlar/kooperatifler-kanunu-1163/madde-8" TargetMode="External"/><Relationship Id="rId14" Type="http://schemas.openxmlformats.org/officeDocument/2006/relationships/hyperlink" Target="https://www.lexpera.com.tr/mevzuat/kanunlar/kooperatifler-kanunu-1163/madde-45" TargetMode="External"/><Relationship Id="rId22" Type="http://schemas.openxmlformats.org/officeDocument/2006/relationships/hyperlink" Target="https://www.lexpera.com.tr/ictihat/yargitay/5-ceza-dairesi-e-2014-833-k-2016-2415-t-7-3-2016"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B83A-7BF3-45D2-8762-CBA2CD10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4130</Words>
  <Characters>23543</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2024-05-31T10:03:00Z</dcterms:created>
  <dcterms:modified xsi:type="dcterms:W3CDTF">2024-05-31T11:11:00Z</dcterms:modified>
</cp:coreProperties>
</file>