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950" w:rsidRPr="005E0950" w:rsidRDefault="005E0950" w:rsidP="005E0950">
      <w:pPr>
        <w:jc w:val="both"/>
        <w:rPr>
          <w:rFonts w:ascii="Times New Roman" w:hAnsi="Times New Roman" w:cs="Times New Roman"/>
          <w:b/>
          <w:color w:val="FF0000"/>
          <w:kern w:val="36"/>
          <w:sz w:val="28"/>
          <w:szCs w:val="28"/>
          <w:lang w:eastAsia="tr-TR"/>
        </w:rPr>
      </w:pPr>
      <w:r w:rsidRPr="005E0950">
        <w:rPr>
          <w:rFonts w:ascii="Times New Roman" w:hAnsi="Times New Roman" w:cs="Times New Roman"/>
          <w:b/>
          <w:color w:val="FF0000"/>
          <w:kern w:val="36"/>
          <w:sz w:val="28"/>
          <w:szCs w:val="28"/>
          <w:lang w:eastAsia="tr-TR"/>
        </w:rPr>
        <w:t>OSB Yönetim Kurulu İbra Edilmezse Ne Yapılır?</w:t>
      </w:r>
    </w:p>
    <w:p w:rsidR="005E0950" w:rsidRPr="005E0950" w:rsidRDefault="005E0950" w:rsidP="005E0950">
      <w:pPr>
        <w:jc w:val="both"/>
        <w:rPr>
          <w:rFonts w:ascii="Times New Roman" w:hAnsi="Times New Roman" w:cs="Times New Roman"/>
          <w:i/>
          <w:iCs/>
          <w:sz w:val="28"/>
          <w:szCs w:val="28"/>
          <w:lang w:eastAsia="tr-TR"/>
        </w:rPr>
      </w:pPr>
      <w:r w:rsidRPr="005E0950">
        <w:rPr>
          <w:rFonts w:ascii="Times New Roman" w:hAnsi="Times New Roman" w:cs="Times New Roman"/>
          <w:i/>
          <w:iCs/>
          <w:sz w:val="28"/>
          <w:szCs w:val="28"/>
          <w:lang w:eastAsia="tr-TR"/>
        </w:rPr>
        <w:t>2024 yılı başı itibariyle ülkemizde 401 Organize Sanayi Bölgesi (OSB) bulunmaktadır. Bunların 58’i İhtisas OSB, 303’ü Karma OSB ve 40’ı da TDİOSB yani Tarıma Dayalı İhtisas OSB’dir. Fiilen işletmede olan OSB sayısı ise 279’dur. Geriye kalanların bir kısmı kamulaştırma, bazısı planlama, bir kısmı da alt yapı aşamasındadır. OSB’ler ülkemiz sanayisinin ve ihracatının lokomotifi konumundadır.  </w:t>
      </w:r>
    </w:p>
    <w:p w:rsidR="005E0950" w:rsidRPr="005E0950" w:rsidRDefault="005E0950" w:rsidP="005E0950">
      <w:pPr>
        <w:jc w:val="both"/>
        <w:rPr>
          <w:rFonts w:ascii="Times New Roman" w:hAnsi="Times New Roman" w:cs="Times New Roman"/>
          <w:b/>
          <w:sz w:val="28"/>
          <w:szCs w:val="28"/>
          <w:lang w:eastAsia="tr-TR"/>
        </w:rPr>
      </w:pPr>
      <w:r w:rsidRPr="005E0950">
        <w:rPr>
          <w:rFonts w:ascii="Times New Roman" w:hAnsi="Times New Roman" w:cs="Times New Roman"/>
          <w:b/>
          <w:sz w:val="28"/>
          <w:szCs w:val="28"/>
          <w:lang w:eastAsia="tr-TR"/>
        </w:rPr>
        <w:t xml:space="preserve">OSB'nin Zorunlu </w:t>
      </w:r>
      <w:proofErr w:type="gramStart"/>
      <w:r w:rsidRPr="005E0950">
        <w:rPr>
          <w:rFonts w:ascii="Times New Roman" w:hAnsi="Times New Roman" w:cs="Times New Roman"/>
          <w:b/>
          <w:sz w:val="28"/>
          <w:szCs w:val="28"/>
          <w:lang w:eastAsia="tr-TR"/>
        </w:rPr>
        <w:t>Organı : Yönetim</w:t>
      </w:r>
      <w:proofErr w:type="gramEnd"/>
      <w:r w:rsidRPr="005E0950">
        <w:rPr>
          <w:rFonts w:ascii="Times New Roman" w:hAnsi="Times New Roman" w:cs="Times New Roman"/>
          <w:b/>
          <w:sz w:val="28"/>
          <w:szCs w:val="28"/>
          <w:lang w:eastAsia="tr-TR"/>
        </w:rPr>
        <w:t xml:space="preserve"> Kurulu</w:t>
      </w:r>
    </w:p>
    <w:p w:rsidR="005E0950" w:rsidRPr="005E0950" w:rsidRDefault="005E0950" w:rsidP="005E0950">
      <w:pPr>
        <w:jc w:val="both"/>
        <w:rPr>
          <w:rFonts w:ascii="Times New Roman" w:hAnsi="Times New Roman" w:cs="Times New Roman"/>
          <w:sz w:val="28"/>
          <w:szCs w:val="28"/>
          <w:lang w:eastAsia="tr-TR"/>
        </w:rPr>
      </w:pPr>
      <w:r w:rsidRPr="005E0950">
        <w:rPr>
          <w:rFonts w:ascii="Times New Roman" w:hAnsi="Times New Roman" w:cs="Times New Roman"/>
          <w:sz w:val="28"/>
          <w:szCs w:val="28"/>
          <w:lang w:eastAsia="tr-TR"/>
        </w:rPr>
        <w:t>OSB’lerde yasal olarak bulunması gereken organlardan birisi yönetim kuruludur. OSB’ler, yönetim kurulu başkanı veya başkan vekili tarafından temsil edilir. OSB’yi ilzam edici her türlü işlem ve yazılar yönetim kurulu başkanı veya vekili ile birlikte bir yönetim kurulu üyesi veya yetkilendirilmiş ise bölge müdürü tarafından imzalanır.</w:t>
      </w:r>
    </w:p>
    <w:p w:rsidR="005E0950" w:rsidRPr="005E0950" w:rsidRDefault="005E0950" w:rsidP="005E0950">
      <w:pPr>
        <w:jc w:val="both"/>
        <w:rPr>
          <w:rFonts w:ascii="Times New Roman" w:hAnsi="Times New Roman" w:cs="Times New Roman"/>
          <w:b/>
          <w:sz w:val="28"/>
          <w:szCs w:val="28"/>
          <w:lang w:eastAsia="tr-TR"/>
        </w:rPr>
      </w:pPr>
      <w:r w:rsidRPr="005E0950">
        <w:rPr>
          <w:rFonts w:ascii="Times New Roman" w:hAnsi="Times New Roman" w:cs="Times New Roman"/>
          <w:b/>
          <w:sz w:val="28"/>
          <w:szCs w:val="28"/>
          <w:lang w:eastAsia="tr-TR"/>
        </w:rPr>
        <w:t>OSB Yönetim Kurulu Üye Sayısı</w:t>
      </w:r>
    </w:p>
    <w:p w:rsidR="005E0950" w:rsidRPr="005E0950" w:rsidRDefault="005E0950" w:rsidP="005E0950">
      <w:pPr>
        <w:jc w:val="both"/>
        <w:rPr>
          <w:rFonts w:ascii="Times New Roman" w:hAnsi="Times New Roman" w:cs="Times New Roman"/>
          <w:sz w:val="28"/>
          <w:szCs w:val="28"/>
          <w:lang w:eastAsia="tr-TR"/>
        </w:rPr>
      </w:pPr>
      <w:r w:rsidRPr="005E0950">
        <w:rPr>
          <w:rFonts w:ascii="Times New Roman" w:hAnsi="Times New Roman" w:cs="Times New Roman"/>
          <w:sz w:val="28"/>
          <w:szCs w:val="28"/>
          <w:lang w:eastAsia="tr-TR"/>
        </w:rPr>
        <w:t>Müteşebbis heyetin görevinin devam ettiği OSB’lerde yönetim kurulu, 5 asıl ve 5 yedek üyeden oluşur. Müteşebbis heyetin görevinin sona erdiği genel kurula geçen OSB’lerde ise, yönetim kurulu en az 5 ve en fazla 11 üyeden oluşur.</w:t>
      </w:r>
    </w:p>
    <w:p w:rsidR="005E0950" w:rsidRPr="005E0950" w:rsidRDefault="005E0950" w:rsidP="005E0950">
      <w:pPr>
        <w:jc w:val="both"/>
        <w:rPr>
          <w:rFonts w:ascii="Times New Roman" w:hAnsi="Times New Roman" w:cs="Times New Roman"/>
          <w:b/>
          <w:sz w:val="28"/>
          <w:szCs w:val="28"/>
          <w:lang w:eastAsia="tr-TR"/>
        </w:rPr>
      </w:pPr>
      <w:r w:rsidRPr="005E0950">
        <w:rPr>
          <w:rFonts w:ascii="Times New Roman" w:hAnsi="Times New Roman" w:cs="Times New Roman"/>
          <w:b/>
          <w:sz w:val="28"/>
          <w:szCs w:val="28"/>
          <w:lang w:eastAsia="tr-TR"/>
        </w:rPr>
        <w:t>İbra Edilmeyen Yönetim Kurulu Üyelerinin Görevleri Sona Ermiş Sayılması ve Yerlerine Yeni Üye Seçilmesi</w:t>
      </w:r>
    </w:p>
    <w:p w:rsidR="005E0950" w:rsidRPr="005E0950" w:rsidRDefault="005E0950" w:rsidP="005E0950">
      <w:pPr>
        <w:jc w:val="both"/>
        <w:rPr>
          <w:rFonts w:ascii="Times New Roman" w:hAnsi="Times New Roman" w:cs="Times New Roman"/>
          <w:sz w:val="28"/>
          <w:szCs w:val="28"/>
          <w:lang w:eastAsia="tr-TR"/>
        </w:rPr>
      </w:pPr>
      <w:r w:rsidRPr="005E0950">
        <w:rPr>
          <w:rFonts w:ascii="Times New Roman" w:hAnsi="Times New Roman" w:cs="Times New Roman"/>
          <w:sz w:val="28"/>
          <w:szCs w:val="28"/>
          <w:lang w:eastAsia="tr-TR"/>
        </w:rPr>
        <w:t>OSB yönetim kurulu üyelerinin ibra edilmemesi halinde, görev süreleri sona ermiş sayılır ve gündeme seçim maddesi ilave edilmiş sayılarak yönetim kurulu üyelerinin yeniden seçimi yapılır. İbra edilmeyen yönetim kurulu üyeleri, aynı genel kurulda tekrar yönetim kurulu üyeliklerine seçilemez.</w:t>
      </w:r>
    </w:p>
    <w:p w:rsidR="005E0950" w:rsidRPr="005E0950" w:rsidRDefault="005E0950" w:rsidP="005E0950">
      <w:pPr>
        <w:jc w:val="both"/>
        <w:rPr>
          <w:rFonts w:ascii="Times New Roman" w:hAnsi="Times New Roman" w:cs="Times New Roman"/>
          <w:b/>
          <w:sz w:val="28"/>
          <w:szCs w:val="28"/>
          <w:lang w:eastAsia="tr-TR"/>
        </w:rPr>
      </w:pPr>
      <w:r w:rsidRPr="005E0950">
        <w:rPr>
          <w:rFonts w:ascii="Times New Roman" w:hAnsi="Times New Roman" w:cs="Times New Roman"/>
          <w:b/>
          <w:sz w:val="28"/>
          <w:szCs w:val="28"/>
          <w:lang w:eastAsia="tr-TR"/>
        </w:rPr>
        <w:t>İbra Edilmeme Hususlarını İncelemek Üzere Hesap Tetkik Komisyonu Oluşturulması</w:t>
      </w:r>
    </w:p>
    <w:p w:rsidR="005E0950" w:rsidRPr="005E0950" w:rsidRDefault="005E0950" w:rsidP="005E0950">
      <w:pPr>
        <w:jc w:val="both"/>
        <w:rPr>
          <w:rFonts w:ascii="Times New Roman" w:hAnsi="Times New Roman" w:cs="Times New Roman"/>
          <w:sz w:val="28"/>
          <w:szCs w:val="28"/>
          <w:lang w:eastAsia="tr-TR"/>
        </w:rPr>
      </w:pPr>
      <w:r w:rsidRPr="005E0950">
        <w:rPr>
          <w:rFonts w:ascii="Times New Roman" w:hAnsi="Times New Roman" w:cs="Times New Roman"/>
          <w:sz w:val="28"/>
          <w:szCs w:val="28"/>
          <w:lang w:eastAsia="tr-TR"/>
        </w:rPr>
        <w:t>Görevlerine son verilmesinin yanı sıra, yönetim kurulu üyelerinin ibra edilmemelerine dayanak teşkil eden hususların incelenmesi amacıyla Hesap Tetkik Komisyonu oluşturulur. Eğer yönetim kurulu üyeleri ile birlikte denetim kurulu üyeleri de ibra edilmemişse, bu durumda yeni seçilen denetim kurulu da hesap tetkik komisyonu olarak görevlendirilebilir.</w:t>
      </w:r>
    </w:p>
    <w:p w:rsidR="005E0950" w:rsidRPr="005E0950" w:rsidRDefault="005E0950" w:rsidP="005E0950">
      <w:pPr>
        <w:jc w:val="both"/>
        <w:rPr>
          <w:rFonts w:ascii="Times New Roman" w:hAnsi="Times New Roman" w:cs="Times New Roman"/>
          <w:b/>
          <w:sz w:val="28"/>
          <w:szCs w:val="28"/>
          <w:lang w:eastAsia="tr-TR"/>
        </w:rPr>
      </w:pPr>
      <w:r w:rsidRPr="005E0950">
        <w:rPr>
          <w:rFonts w:ascii="Times New Roman" w:hAnsi="Times New Roman" w:cs="Times New Roman"/>
          <w:b/>
          <w:sz w:val="28"/>
          <w:szCs w:val="28"/>
          <w:lang w:eastAsia="tr-TR"/>
        </w:rPr>
        <w:t>Hesap Tetkik Komisyonunun Rapor Düzenlemesi ve OSB Genel Kurulunun Üç Ay İçerisinde Olağanüstü Toplantıya Çağrılması</w:t>
      </w:r>
    </w:p>
    <w:p w:rsidR="005E0950" w:rsidRPr="005E0950" w:rsidRDefault="005E0950" w:rsidP="005E0950">
      <w:pPr>
        <w:jc w:val="both"/>
        <w:rPr>
          <w:rFonts w:ascii="Times New Roman" w:hAnsi="Times New Roman" w:cs="Times New Roman"/>
          <w:sz w:val="28"/>
          <w:szCs w:val="28"/>
          <w:lang w:eastAsia="tr-TR"/>
        </w:rPr>
      </w:pPr>
      <w:r w:rsidRPr="005E0950">
        <w:rPr>
          <w:rFonts w:ascii="Times New Roman" w:hAnsi="Times New Roman" w:cs="Times New Roman"/>
          <w:sz w:val="28"/>
          <w:szCs w:val="28"/>
          <w:lang w:eastAsia="tr-TR"/>
        </w:rPr>
        <w:lastRenderedPageBreak/>
        <w:t>İbra edilmeme karandan itibaren en geç üç ay içerisinde genel kurulun olağanüstü olarak toplanarak hesap tetkik komisyonunun raporunu görüşmesi gerekir. Bu nedenle, hesap tetkik komisyonunun, seçildiği tarihten itibaren incelemelerini yapıp raporunu en geç 3 ay içinde yapılacak olan bu olağanüstü genel kurul toplantısında üyelerin bilgi ve onayına sunması gerekir.</w:t>
      </w:r>
    </w:p>
    <w:p w:rsidR="005E0950" w:rsidRPr="005E0950" w:rsidRDefault="005E0950" w:rsidP="005E0950">
      <w:pPr>
        <w:jc w:val="both"/>
        <w:rPr>
          <w:rFonts w:ascii="Times New Roman" w:hAnsi="Times New Roman" w:cs="Times New Roman"/>
          <w:b/>
          <w:sz w:val="28"/>
          <w:szCs w:val="28"/>
          <w:lang w:eastAsia="tr-TR"/>
        </w:rPr>
      </w:pPr>
      <w:r w:rsidRPr="005E0950">
        <w:rPr>
          <w:rFonts w:ascii="Times New Roman" w:hAnsi="Times New Roman" w:cs="Times New Roman"/>
          <w:b/>
          <w:sz w:val="28"/>
          <w:szCs w:val="28"/>
          <w:lang w:eastAsia="tr-TR"/>
        </w:rPr>
        <w:t>İbra Edilmeyen Yönetim Kurulu Üyelerinin Savunma Hakkı</w:t>
      </w:r>
    </w:p>
    <w:p w:rsidR="005E0950" w:rsidRPr="005E0950" w:rsidRDefault="005E0950" w:rsidP="005E0950">
      <w:pPr>
        <w:jc w:val="both"/>
        <w:rPr>
          <w:rFonts w:ascii="Times New Roman" w:hAnsi="Times New Roman" w:cs="Times New Roman"/>
          <w:sz w:val="28"/>
          <w:szCs w:val="28"/>
          <w:lang w:eastAsia="tr-TR"/>
        </w:rPr>
      </w:pPr>
      <w:r w:rsidRPr="005E0950">
        <w:rPr>
          <w:rFonts w:ascii="Times New Roman" w:hAnsi="Times New Roman" w:cs="Times New Roman"/>
          <w:sz w:val="28"/>
          <w:szCs w:val="28"/>
          <w:lang w:eastAsia="tr-TR"/>
        </w:rPr>
        <w:t>Hesap tetkik komisyonu tarafından düzenlenecek raporun bir nüshası ibra edilmeyen yönetim kuruluna verilerek savunma hakkı sağlanır.</w:t>
      </w:r>
    </w:p>
    <w:p w:rsidR="005E0950" w:rsidRPr="005E0950" w:rsidRDefault="005E0950" w:rsidP="005E0950">
      <w:pPr>
        <w:jc w:val="both"/>
        <w:rPr>
          <w:rFonts w:ascii="Times New Roman" w:hAnsi="Times New Roman" w:cs="Times New Roman"/>
          <w:b/>
          <w:sz w:val="28"/>
          <w:szCs w:val="28"/>
          <w:lang w:eastAsia="tr-TR"/>
        </w:rPr>
      </w:pPr>
      <w:r w:rsidRPr="005E0950">
        <w:rPr>
          <w:rFonts w:ascii="Times New Roman" w:hAnsi="Times New Roman" w:cs="Times New Roman"/>
          <w:b/>
          <w:sz w:val="28"/>
          <w:szCs w:val="28"/>
          <w:lang w:eastAsia="tr-TR"/>
        </w:rPr>
        <w:t>İbra Edilmeyen Yönetim Kurulu Üyeleri Aleyhine Tazminat Davası Açılması</w:t>
      </w:r>
    </w:p>
    <w:p w:rsidR="005E0950" w:rsidRPr="005E0950" w:rsidRDefault="005E0950" w:rsidP="005E0950">
      <w:pPr>
        <w:jc w:val="both"/>
        <w:rPr>
          <w:rFonts w:ascii="Times New Roman" w:hAnsi="Times New Roman" w:cs="Times New Roman"/>
          <w:sz w:val="28"/>
          <w:szCs w:val="28"/>
          <w:lang w:eastAsia="tr-TR"/>
        </w:rPr>
      </w:pPr>
      <w:r w:rsidRPr="005E0950">
        <w:rPr>
          <w:rFonts w:ascii="Times New Roman" w:hAnsi="Times New Roman" w:cs="Times New Roman"/>
          <w:sz w:val="28"/>
          <w:szCs w:val="28"/>
          <w:lang w:eastAsia="tr-TR"/>
        </w:rPr>
        <w:t>Olağanüstü genel kurulda hesap tetkik komisyonunun raporu ile ibra edilmeyen yönetim kurulu üyelerinin savunmaları görüşülür. İbra edilmeyen yönetim kurulu üyeleri aleyhine hukuki sorumluluk davası açılması isteniyorsa, bu konuda genel kurulca bir karar alınması gerekir. Aksi takdirde, yönetim kurulu üyeleri aleyhine hukuki sorumluluk, yani tazminat davası açılamaz.</w:t>
      </w:r>
    </w:p>
    <w:p w:rsidR="005E0950" w:rsidRPr="005E0950" w:rsidRDefault="005E0950" w:rsidP="005E0950">
      <w:pPr>
        <w:jc w:val="both"/>
        <w:rPr>
          <w:rFonts w:ascii="Times New Roman" w:hAnsi="Times New Roman" w:cs="Times New Roman"/>
          <w:b/>
          <w:sz w:val="28"/>
          <w:szCs w:val="28"/>
          <w:lang w:eastAsia="tr-TR"/>
        </w:rPr>
      </w:pPr>
      <w:r w:rsidRPr="005E0950">
        <w:rPr>
          <w:rFonts w:ascii="Times New Roman" w:hAnsi="Times New Roman" w:cs="Times New Roman"/>
          <w:b/>
          <w:sz w:val="28"/>
          <w:szCs w:val="28"/>
          <w:lang w:eastAsia="tr-TR"/>
        </w:rPr>
        <w:t>İbra Edilmeyen Yönetim Kurulu Üyeleri Hakkında Suç Duyurusunda Bulunulması </w:t>
      </w:r>
    </w:p>
    <w:p w:rsidR="005E0950" w:rsidRPr="005E0950" w:rsidRDefault="005E0950" w:rsidP="005E0950">
      <w:pPr>
        <w:jc w:val="both"/>
        <w:rPr>
          <w:rFonts w:ascii="Times New Roman" w:hAnsi="Times New Roman" w:cs="Times New Roman"/>
          <w:sz w:val="28"/>
          <w:szCs w:val="28"/>
          <w:lang w:eastAsia="tr-TR"/>
        </w:rPr>
      </w:pPr>
      <w:r w:rsidRPr="005E0950">
        <w:rPr>
          <w:rFonts w:ascii="Times New Roman" w:hAnsi="Times New Roman" w:cs="Times New Roman"/>
          <w:sz w:val="28"/>
          <w:szCs w:val="28"/>
          <w:lang w:eastAsia="tr-TR"/>
        </w:rPr>
        <w:t>Hesap tetkik komisyonunun düzenleyeceği raporda konusu suç teşkil eden bir tespit var ise, OSB Denetim Kurulu’nun, ilgili yönetim kurulu üyeleri hakkında ayrıca yetkili Cumhuriyet Başsavcılığına suç duyurusunda bulunmaları gerekir.</w:t>
      </w:r>
    </w:p>
    <w:p w:rsidR="005E0950" w:rsidRPr="005E0950" w:rsidRDefault="005E0950" w:rsidP="005E0950">
      <w:pPr>
        <w:jc w:val="both"/>
        <w:rPr>
          <w:rFonts w:ascii="Times New Roman" w:hAnsi="Times New Roman" w:cs="Times New Roman"/>
          <w:sz w:val="28"/>
          <w:szCs w:val="28"/>
          <w:lang w:eastAsia="tr-TR"/>
        </w:rPr>
      </w:pPr>
    </w:p>
    <w:p w:rsidR="005E0950" w:rsidRPr="005E0950" w:rsidRDefault="005E0950" w:rsidP="005E0950">
      <w:pPr>
        <w:jc w:val="both"/>
        <w:rPr>
          <w:rFonts w:ascii="Times New Roman" w:hAnsi="Times New Roman" w:cs="Times New Roman"/>
          <w:sz w:val="28"/>
          <w:szCs w:val="28"/>
          <w:lang w:eastAsia="tr-TR"/>
        </w:rPr>
      </w:pPr>
      <w:r w:rsidRPr="005E0950">
        <w:rPr>
          <w:rFonts w:ascii="Times New Roman" w:hAnsi="Times New Roman" w:cs="Times New Roman"/>
          <w:sz w:val="28"/>
          <w:szCs w:val="28"/>
          <w:lang w:eastAsia="tr-TR"/>
        </w:rPr>
        <w:t>Kaynak : </w:t>
      </w:r>
      <w:hyperlink r:id="rId5" w:tgtFrame="_blank" w:history="1">
        <w:r w:rsidRPr="005E0950">
          <w:rPr>
            <w:rFonts w:ascii="Times New Roman" w:hAnsi="Times New Roman" w:cs="Times New Roman"/>
            <w:color w:val="0000FF"/>
            <w:sz w:val="28"/>
            <w:szCs w:val="28"/>
            <w:u w:val="single"/>
            <w:lang w:eastAsia="tr-TR"/>
          </w:rPr>
          <w:t>https://www.tacirsoft.com.tr/tacirsoft-database/osb-yonetim-kurulu-uyeleri-ibra-edilmezse-ne-yapilir/</w:t>
        </w:r>
      </w:hyperlink>
    </w:p>
    <w:p w:rsidR="005E0950" w:rsidRPr="005E0950" w:rsidRDefault="005E0950" w:rsidP="005E0950">
      <w:pPr>
        <w:jc w:val="both"/>
        <w:rPr>
          <w:rFonts w:ascii="Times New Roman" w:hAnsi="Times New Roman" w:cs="Times New Roman"/>
          <w:sz w:val="28"/>
          <w:szCs w:val="28"/>
          <w:lang w:eastAsia="tr-TR"/>
        </w:rPr>
      </w:pPr>
    </w:p>
    <w:p w:rsidR="005E0950" w:rsidRPr="005E0950" w:rsidRDefault="005E0950" w:rsidP="005E0950">
      <w:pPr>
        <w:jc w:val="both"/>
        <w:rPr>
          <w:rFonts w:ascii="Times New Roman" w:hAnsi="Times New Roman" w:cs="Times New Roman"/>
          <w:sz w:val="28"/>
          <w:szCs w:val="28"/>
          <w:lang w:eastAsia="tr-TR"/>
        </w:rPr>
      </w:pPr>
    </w:p>
    <w:p w:rsidR="000131F9" w:rsidRPr="005E0950" w:rsidRDefault="005E0950" w:rsidP="005E0950">
      <w:pPr>
        <w:jc w:val="both"/>
        <w:rPr>
          <w:rFonts w:ascii="Times New Roman" w:hAnsi="Times New Roman" w:cs="Times New Roman"/>
          <w:sz w:val="28"/>
          <w:szCs w:val="28"/>
        </w:rPr>
      </w:pPr>
      <w:hyperlink r:id="rId6" w:history="1">
        <w:r w:rsidRPr="005E0950">
          <w:rPr>
            <w:rFonts w:ascii="Times New Roman" w:hAnsi="Times New Roman" w:cs="Times New Roman"/>
            <w:color w:val="004182"/>
            <w:sz w:val="28"/>
            <w:szCs w:val="28"/>
            <w:u w:val="single"/>
            <w:lang w:eastAsia="tr-TR"/>
          </w:rPr>
          <w:br/>
        </w:r>
      </w:hyperlink>
    </w:p>
    <w:sectPr w:rsidR="000131F9" w:rsidRPr="005E0950" w:rsidSect="00AF1D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0950"/>
    <w:rsid w:val="005E0950"/>
    <w:rsid w:val="00AF1D2D"/>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D2D"/>
  </w:style>
  <w:style w:type="paragraph" w:styleId="Balk1">
    <w:name w:val="heading 1"/>
    <w:basedOn w:val="Normal"/>
    <w:link w:val="Balk1Char"/>
    <w:uiPriority w:val="9"/>
    <w:qFormat/>
    <w:rsid w:val="005E09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5E095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5E095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5E0950"/>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E095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5E0950"/>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E0950"/>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E0950"/>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5E0950"/>
    <w:rPr>
      <w:color w:val="0000FF"/>
      <w:u w:val="single"/>
    </w:rPr>
  </w:style>
  <w:style w:type="character" w:customStyle="1" w:styleId="sr-only">
    <w:name w:val="sr-only"/>
    <w:basedOn w:val="VarsaylanParagrafYazTipi"/>
    <w:rsid w:val="005E0950"/>
  </w:style>
  <w:style w:type="paragraph" w:styleId="NormalWeb">
    <w:name w:val="Normal (Web)"/>
    <w:basedOn w:val="Normal"/>
    <w:uiPriority w:val="99"/>
    <w:semiHidden/>
    <w:unhideWhenUsed/>
    <w:rsid w:val="005E095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700">
    <w:name w:val="font-[700]"/>
    <w:basedOn w:val="VarsaylanParagrafYazTipi"/>
    <w:rsid w:val="005E0950"/>
  </w:style>
  <w:style w:type="paragraph" w:styleId="BalonMetni">
    <w:name w:val="Balloon Text"/>
    <w:basedOn w:val="Normal"/>
    <w:link w:val="BalonMetniChar"/>
    <w:uiPriority w:val="99"/>
    <w:semiHidden/>
    <w:unhideWhenUsed/>
    <w:rsid w:val="005E09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09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4797978">
      <w:bodyDiv w:val="1"/>
      <w:marLeft w:val="0"/>
      <w:marRight w:val="0"/>
      <w:marTop w:val="0"/>
      <w:marBottom w:val="0"/>
      <w:divBdr>
        <w:top w:val="none" w:sz="0" w:space="0" w:color="auto"/>
        <w:left w:val="none" w:sz="0" w:space="0" w:color="auto"/>
        <w:bottom w:val="none" w:sz="0" w:space="0" w:color="auto"/>
        <w:right w:val="none" w:sz="0" w:space="0" w:color="auto"/>
      </w:divBdr>
      <w:divsChild>
        <w:div w:id="2112777976">
          <w:marLeft w:val="0"/>
          <w:marRight w:val="0"/>
          <w:marTop w:val="0"/>
          <w:marBottom w:val="0"/>
          <w:divBdr>
            <w:top w:val="none" w:sz="0" w:space="0" w:color="auto"/>
            <w:left w:val="none" w:sz="0" w:space="0" w:color="auto"/>
            <w:bottom w:val="none" w:sz="0" w:space="0" w:color="auto"/>
            <w:right w:val="none" w:sz="0" w:space="0" w:color="auto"/>
          </w:divBdr>
          <w:divsChild>
            <w:div w:id="893001139">
              <w:marLeft w:val="0"/>
              <w:marRight w:val="0"/>
              <w:marTop w:val="120"/>
              <w:marBottom w:val="0"/>
              <w:divBdr>
                <w:top w:val="none" w:sz="0" w:space="0" w:color="auto"/>
                <w:left w:val="none" w:sz="0" w:space="0" w:color="auto"/>
                <w:bottom w:val="none" w:sz="0" w:space="0" w:color="auto"/>
                <w:right w:val="none" w:sz="0" w:space="0" w:color="auto"/>
              </w:divBdr>
              <w:divsChild>
                <w:div w:id="131139725">
                  <w:marLeft w:val="120"/>
                  <w:marRight w:val="0"/>
                  <w:marTop w:val="0"/>
                  <w:marBottom w:val="0"/>
                  <w:divBdr>
                    <w:top w:val="none" w:sz="0" w:space="0" w:color="auto"/>
                    <w:left w:val="none" w:sz="0" w:space="0" w:color="auto"/>
                    <w:bottom w:val="none" w:sz="0" w:space="0" w:color="auto"/>
                    <w:right w:val="none" w:sz="0" w:space="0" w:color="auto"/>
                  </w:divBdr>
                  <w:divsChild>
                    <w:div w:id="1119030717">
                      <w:marLeft w:val="0"/>
                      <w:marRight w:val="0"/>
                      <w:marTop w:val="0"/>
                      <w:marBottom w:val="60"/>
                      <w:divBdr>
                        <w:top w:val="none" w:sz="0" w:space="0" w:color="auto"/>
                        <w:left w:val="none" w:sz="0" w:space="0" w:color="auto"/>
                        <w:bottom w:val="none" w:sz="0" w:space="0" w:color="auto"/>
                        <w:right w:val="none" w:sz="0" w:space="0" w:color="auto"/>
                      </w:divBdr>
                    </w:div>
                  </w:divsChild>
                </w:div>
                <w:div w:id="5462204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469637985">
          <w:marLeft w:val="0"/>
          <w:marRight w:val="0"/>
          <w:marTop w:val="0"/>
          <w:marBottom w:val="0"/>
          <w:divBdr>
            <w:top w:val="none" w:sz="0" w:space="0" w:color="auto"/>
            <w:left w:val="none" w:sz="0" w:space="0" w:color="auto"/>
            <w:bottom w:val="none" w:sz="0" w:space="0" w:color="auto"/>
            <w:right w:val="none" w:sz="0" w:space="0" w:color="auto"/>
          </w:divBdr>
          <w:divsChild>
            <w:div w:id="1198616895">
              <w:marLeft w:val="0"/>
              <w:marRight w:val="0"/>
              <w:marTop w:val="0"/>
              <w:marBottom w:val="0"/>
              <w:divBdr>
                <w:top w:val="none" w:sz="0" w:space="0" w:color="auto"/>
                <w:left w:val="none" w:sz="0" w:space="0" w:color="auto"/>
                <w:bottom w:val="none" w:sz="0" w:space="0" w:color="auto"/>
                <w:right w:val="none" w:sz="0" w:space="0" w:color="auto"/>
              </w:divBdr>
              <w:divsChild>
                <w:div w:id="1276718545">
                  <w:blockQuote w:val="1"/>
                  <w:marLeft w:val="1800"/>
                  <w:marRight w:val="1800"/>
                  <w:marTop w:val="720"/>
                  <w:marBottom w:val="720"/>
                  <w:divBdr>
                    <w:top w:val="none" w:sz="0" w:space="0" w:color="auto"/>
                    <w:left w:val="none" w:sz="0" w:space="0" w:color="auto"/>
                    <w:bottom w:val="none" w:sz="0" w:space="0" w:color="auto"/>
                    <w:right w:val="none" w:sz="0" w:space="0" w:color="auto"/>
                  </w:divBdr>
                </w:div>
              </w:divsChild>
            </w:div>
            <w:div w:id="401221670">
              <w:marLeft w:val="0"/>
              <w:marRight w:val="0"/>
              <w:marTop w:val="0"/>
              <w:marBottom w:val="0"/>
              <w:divBdr>
                <w:top w:val="none" w:sz="0" w:space="0" w:color="auto"/>
                <w:left w:val="none" w:sz="0" w:space="0" w:color="auto"/>
                <w:bottom w:val="none" w:sz="0" w:space="0" w:color="auto"/>
                <w:right w:val="none" w:sz="0" w:space="0" w:color="auto"/>
              </w:divBdr>
            </w:div>
            <w:div w:id="1398167090">
              <w:marLeft w:val="0"/>
              <w:marRight w:val="0"/>
              <w:marTop w:val="0"/>
              <w:marBottom w:val="0"/>
              <w:divBdr>
                <w:top w:val="none" w:sz="0" w:space="0" w:color="auto"/>
                <w:left w:val="none" w:sz="0" w:space="0" w:color="auto"/>
                <w:bottom w:val="none" w:sz="0" w:space="0" w:color="auto"/>
                <w:right w:val="none" w:sz="0" w:space="0" w:color="auto"/>
              </w:divBdr>
            </w:div>
            <w:div w:id="1430929793">
              <w:marLeft w:val="0"/>
              <w:marRight w:val="0"/>
              <w:marTop w:val="0"/>
              <w:marBottom w:val="0"/>
              <w:divBdr>
                <w:top w:val="none" w:sz="0" w:space="0" w:color="auto"/>
                <w:left w:val="none" w:sz="0" w:space="0" w:color="auto"/>
                <w:bottom w:val="none" w:sz="0" w:space="0" w:color="auto"/>
                <w:right w:val="none" w:sz="0" w:space="0" w:color="auto"/>
              </w:divBdr>
            </w:div>
            <w:div w:id="415056651">
              <w:marLeft w:val="0"/>
              <w:marRight w:val="0"/>
              <w:marTop w:val="0"/>
              <w:marBottom w:val="0"/>
              <w:divBdr>
                <w:top w:val="none" w:sz="0" w:space="0" w:color="auto"/>
                <w:left w:val="none" w:sz="0" w:space="0" w:color="auto"/>
                <w:bottom w:val="none" w:sz="0" w:space="0" w:color="auto"/>
                <w:right w:val="none" w:sz="0" w:space="0" w:color="auto"/>
              </w:divBdr>
            </w:div>
            <w:div w:id="616058155">
              <w:marLeft w:val="0"/>
              <w:marRight w:val="0"/>
              <w:marTop w:val="0"/>
              <w:marBottom w:val="0"/>
              <w:divBdr>
                <w:top w:val="none" w:sz="0" w:space="0" w:color="auto"/>
                <w:left w:val="none" w:sz="0" w:space="0" w:color="auto"/>
                <w:bottom w:val="none" w:sz="0" w:space="0" w:color="auto"/>
                <w:right w:val="none" w:sz="0" w:space="0" w:color="auto"/>
              </w:divBdr>
            </w:div>
            <w:div w:id="321617544">
              <w:marLeft w:val="0"/>
              <w:marRight w:val="0"/>
              <w:marTop w:val="0"/>
              <w:marBottom w:val="0"/>
              <w:divBdr>
                <w:top w:val="none" w:sz="0" w:space="0" w:color="auto"/>
                <w:left w:val="none" w:sz="0" w:space="0" w:color="auto"/>
                <w:bottom w:val="none" w:sz="0" w:space="0" w:color="auto"/>
                <w:right w:val="none" w:sz="0" w:space="0" w:color="auto"/>
              </w:divBdr>
            </w:div>
            <w:div w:id="1716924915">
              <w:marLeft w:val="0"/>
              <w:marRight w:val="0"/>
              <w:marTop w:val="0"/>
              <w:marBottom w:val="0"/>
              <w:divBdr>
                <w:top w:val="none" w:sz="0" w:space="0" w:color="auto"/>
                <w:left w:val="none" w:sz="0" w:space="0" w:color="auto"/>
                <w:bottom w:val="none" w:sz="0" w:space="0" w:color="auto"/>
                <w:right w:val="none" w:sz="0" w:space="0" w:color="auto"/>
              </w:divBdr>
            </w:div>
            <w:div w:id="1076630288">
              <w:marLeft w:val="0"/>
              <w:marRight w:val="0"/>
              <w:marTop w:val="0"/>
              <w:marBottom w:val="0"/>
              <w:divBdr>
                <w:top w:val="none" w:sz="0" w:space="0" w:color="auto"/>
                <w:left w:val="none" w:sz="0" w:space="0" w:color="auto"/>
                <w:bottom w:val="none" w:sz="0" w:space="0" w:color="auto"/>
                <w:right w:val="none" w:sz="0" w:space="0" w:color="auto"/>
              </w:divBdr>
            </w:div>
            <w:div w:id="1242567553">
              <w:marLeft w:val="0"/>
              <w:marRight w:val="0"/>
              <w:marTop w:val="0"/>
              <w:marBottom w:val="0"/>
              <w:divBdr>
                <w:top w:val="none" w:sz="0" w:space="0" w:color="auto"/>
                <w:left w:val="none" w:sz="0" w:space="0" w:color="auto"/>
                <w:bottom w:val="none" w:sz="0" w:space="0" w:color="auto"/>
                <w:right w:val="none" w:sz="0" w:space="0" w:color="auto"/>
              </w:divBdr>
            </w:div>
            <w:div w:id="1083453465">
              <w:marLeft w:val="0"/>
              <w:marRight w:val="0"/>
              <w:marTop w:val="0"/>
              <w:marBottom w:val="0"/>
              <w:divBdr>
                <w:top w:val="none" w:sz="0" w:space="0" w:color="auto"/>
                <w:left w:val="none" w:sz="0" w:space="0" w:color="auto"/>
                <w:bottom w:val="none" w:sz="0" w:space="0" w:color="auto"/>
                <w:right w:val="none" w:sz="0" w:space="0" w:color="auto"/>
              </w:divBdr>
            </w:div>
            <w:div w:id="1380009152">
              <w:marLeft w:val="0"/>
              <w:marRight w:val="0"/>
              <w:marTop w:val="0"/>
              <w:marBottom w:val="0"/>
              <w:divBdr>
                <w:top w:val="none" w:sz="0" w:space="0" w:color="auto"/>
                <w:left w:val="none" w:sz="0" w:space="0" w:color="auto"/>
                <w:bottom w:val="none" w:sz="0" w:space="0" w:color="auto"/>
                <w:right w:val="none" w:sz="0" w:space="0" w:color="auto"/>
              </w:divBdr>
            </w:div>
            <w:div w:id="98063394">
              <w:marLeft w:val="0"/>
              <w:marRight w:val="0"/>
              <w:marTop w:val="0"/>
              <w:marBottom w:val="0"/>
              <w:divBdr>
                <w:top w:val="none" w:sz="0" w:space="0" w:color="auto"/>
                <w:left w:val="none" w:sz="0" w:space="0" w:color="auto"/>
                <w:bottom w:val="none" w:sz="0" w:space="0" w:color="auto"/>
                <w:right w:val="none" w:sz="0" w:space="0" w:color="auto"/>
              </w:divBdr>
            </w:div>
            <w:div w:id="1342203832">
              <w:marLeft w:val="0"/>
              <w:marRight w:val="0"/>
              <w:marTop w:val="0"/>
              <w:marBottom w:val="0"/>
              <w:divBdr>
                <w:top w:val="none" w:sz="0" w:space="0" w:color="auto"/>
                <w:left w:val="none" w:sz="0" w:space="0" w:color="auto"/>
                <w:bottom w:val="none" w:sz="0" w:space="0" w:color="auto"/>
                <w:right w:val="none" w:sz="0" w:space="0" w:color="auto"/>
              </w:divBdr>
            </w:div>
            <w:div w:id="846166970">
              <w:marLeft w:val="0"/>
              <w:marRight w:val="0"/>
              <w:marTop w:val="0"/>
              <w:marBottom w:val="0"/>
              <w:divBdr>
                <w:top w:val="none" w:sz="0" w:space="0" w:color="auto"/>
                <w:left w:val="none" w:sz="0" w:space="0" w:color="auto"/>
                <w:bottom w:val="none" w:sz="0" w:space="0" w:color="auto"/>
                <w:right w:val="none" w:sz="0" w:space="0" w:color="auto"/>
              </w:divBdr>
            </w:div>
            <w:div w:id="868686225">
              <w:marLeft w:val="0"/>
              <w:marRight w:val="0"/>
              <w:marTop w:val="0"/>
              <w:marBottom w:val="0"/>
              <w:divBdr>
                <w:top w:val="none" w:sz="0" w:space="0" w:color="auto"/>
                <w:left w:val="none" w:sz="0" w:space="0" w:color="auto"/>
                <w:bottom w:val="none" w:sz="0" w:space="0" w:color="auto"/>
                <w:right w:val="none" w:sz="0" w:space="0" w:color="auto"/>
              </w:divBdr>
            </w:div>
            <w:div w:id="1292053302">
              <w:marLeft w:val="0"/>
              <w:marRight w:val="0"/>
              <w:marTop w:val="0"/>
              <w:marBottom w:val="0"/>
              <w:divBdr>
                <w:top w:val="none" w:sz="0" w:space="0" w:color="auto"/>
                <w:left w:val="none" w:sz="0" w:space="0" w:color="auto"/>
                <w:bottom w:val="none" w:sz="0" w:space="0" w:color="auto"/>
                <w:right w:val="none" w:sz="0" w:space="0" w:color="auto"/>
              </w:divBdr>
            </w:div>
            <w:div w:id="1538349424">
              <w:marLeft w:val="0"/>
              <w:marRight w:val="0"/>
              <w:marTop w:val="0"/>
              <w:marBottom w:val="0"/>
              <w:divBdr>
                <w:top w:val="none" w:sz="0" w:space="0" w:color="auto"/>
                <w:left w:val="none" w:sz="0" w:space="0" w:color="auto"/>
                <w:bottom w:val="none" w:sz="0" w:space="0" w:color="auto"/>
                <w:right w:val="none" w:sz="0" w:space="0" w:color="auto"/>
              </w:divBdr>
            </w:div>
            <w:div w:id="1103376805">
              <w:marLeft w:val="0"/>
              <w:marRight w:val="0"/>
              <w:marTop w:val="0"/>
              <w:marBottom w:val="0"/>
              <w:divBdr>
                <w:top w:val="none" w:sz="0" w:space="0" w:color="auto"/>
                <w:left w:val="none" w:sz="0" w:space="0" w:color="auto"/>
                <w:bottom w:val="none" w:sz="0" w:space="0" w:color="auto"/>
                <w:right w:val="none" w:sz="0" w:space="0" w:color="auto"/>
              </w:divBdr>
            </w:div>
            <w:div w:id="425730887">
              <w:marLeft w:val="0"/>
              <w:marRight w:val="0"/>
              <w:marTop w:val="0"/>
              <w:marBottom w:val="0"/>
              <w:divBdr>
                <w:top w:val="none" w:sz="0" w:space="0" w:color="auto"/>
                <w:left w:val="none" w:sz="0" w:space="0" w:color="auto"/>
                <w:bottom w:val="none" w:sz="0" w:space="0" w:color="auto"/>
                <w:right w:val="none" w:sz="0" w:space="0" w:color="auto"/>
              </w:divBdr>
            </w:div>
            <w:div w:id="152524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linkedin.com/newsletters/tacir-post-6915207762499010560" TargetMode="External"/><Relationship Id="rId5" Type="http://schemas.openxmlformats.org/officeDocument/2006/relationships/hyperlink" Target="https://www.tacirsoft.com.tr/tacirsoft-database/osb-yonetim-kurulu-uyeleri-ibra-edilmezse-ne-yapilir/?trk=article-ssr-frontend-pulse_little-text-block"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524E7-0904-4A51-AE92-EB2728931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552</Words>
  <Characters>3150</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2024-05-22T08:32:00Z</dcterms:created>
  <dcterms:modified xsi:type="dcterms:W3CDTF">2024-05-22T08:36:00Z</dcterms:modified>
</cp:coreProperties>
</file>